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1" w:rsidRPr="00994896" w:rsidRDefault="00A44B51" w:rsidP="00994896">
      <w:pPr>
        <w:pStyle w:val="a3"/>
        <w:rPr>
          <w:b w:val="0"/>
          <w:bCs w:val="0"/>
          <w:sz w:val="24"/>
        </w:rPr>
      </w:pPr>
      <w:r w:rsidRPr="00994896">
        <w:rPr>
          <w:b w:val="0"/>
          <w:noProof/>
          <w:sz w:val="24"/>
        </w:rPr>
        <w:drawing>
          <wp:inline distT="0" distB="0" distL="0" distR="0" wp14:anchorId="7428AD93" wp14:editId="5797C8ED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51" w:rsidRPr="00994896" w:rsidRDefault="00A44B51" w:rsidP="00994896">
      <w:pPr>
        <w:pStyle w:val="a3"/>
        <w:rPr>
          <w:b w:val="0"/>
          <w:bCs w:val="0"/>
          <w:sz w:val="24"/>
        </w:rPr>
      </w:pPr>
    </w:p>
    <w:p w:rsidR="00A44B51" w:rsidRPr="00C66E92" w:rsidRDefault="00A44B51" w:rsidP="00994896">
      <w:pPr>
        <w:pStyle w:val="a3"/>
        <w:rPr>
          <w:b w:val="0"/>
          <w:bCs w:val="0"/>
          <w:sz w:val="32"/>
          <w:szCs w:val="32"/>
        </w:rPr>
      </w:pPr>
      <w:r w:rsidRPr="00C66E92">
        <w:rPr>
          <w:b w:val="0"/>
          <w:bCs w:val="0"/>
          <w:sz w:val="32"/>
          <w:szCs w:val="32"/>
        </w:rPr>
        <w:t>ПРЕДСТАВИТЕЛЬНОЕ СОБРАНИЕ</w:t>
      </w:r>
    </w:p>
    <w:p w:rsidR="00A44B51" w:rsidRPr="00C66E92" w:rsidRDefault="00A44B51" w:rsidP="00994896">
      <w:pPr>
        <w:pStyle w:val="a3"/>
        <w:rPr>
          <w:b w:val="0"/>
          <w:bCs w:val="0"/>
          <w:sz w:val="32"/>
          <w:szCs w:val="32"/>
        </w:rPr>
      </w:pPr>
      <w:r w:rsidRPr="00C66E92">
        <w:rPr>
          <w:b w:val="0"/>
          <w:bCs w:val="0"/>
          <w:sz w:val="32"/>
          <w:szCs w:val="32"/>
        </w:rPr>
        <w:t>БЕЛОЗЕРСКОГО МУНИЦИПАЛЬНОГО РАЙОНА</w:t>
      </w:r>
    </w:p>
    <w:p w:rsidR="00A44B51" w:rsidRPr="00C66E92" w:rsidRDefault="00A44B51" w:rsidP="00994896">
      <w:pPr>
        <w:pStyle w:val="a5"/>
        <w:rPr>
          <w:szCs w:val="32"/>
        </w:rPr>
      </w:pPr>
    </w:p>
    <w:p w:rsidR="00A44B51" w:rsidRPr="00C66E92" w:rsidRDefault="00A44B51" w:rsidP="00994896">
      <w:pPr>
        <w:pStyle w:val="a5"/>
        <w:rPr>
          <w:b/>
          <w:szCs w:val="32"/>
        </w:rPr>
      </w:pPr>
      <w:r w:rsidRPr="00C66E92">
        <w:rPr>
          <w:b/>
          <w:szCs w:val="32"/>
        </w:rPr>
        <w:t>РЕШЕНИЕ</w:t>
      </w:r>
    </w:p>
    <w:p w:rsidR="00A44B51" w:rsidRPr="00994896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94896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355B" w:rsidRDefault="0060355B" w:rsidP="0060355B">
      <w:pPr>
        <w:pStyle w:val="1"/>
        <w:rPr>
          <w:sz w:val="28"/>
          <w:szCs w:val="28"/>
        </w:rPr>
      </w:pPr>
      <w:r>
        <w:rPr>
          <w:sz w:val="28"/>
          <w:szCs w:val="28"/>
        </w:rPr>
        <w:t>От 25.11.2014№ 13</w:t>
      </w:r>
      <w:r>
        <w:rPr>
          <w:sz w:val="28"/>
          <w:szCs w:val="28"/>
        </w:rPr>
        <w:t>5</w:t>
      </w:r>
      <w:bookmarkStart w:id="0" w:name="_GoBack"/>
      <w:bookmarkEnd w:id="0"/>
    </w:p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44B51" w:rsidRPr="00C66E92" w:rsidTr="0066778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44B51" w:rsidRPr="00C66E92" w:rsidRDefault="00A44B51" w:rsidP="0099489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6E9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E14A1E" w:rsidRPr="00C66E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и дополнений в решение Представительного Собрания района от 12.11.2013 № </w:t>
            </w:r>
            <w:r w:rsidR="00965278" w:rsidRPr="00C66E92">
              <w:rPr>
                <w:rFonts w:ascii="Times New Roman" w:hAnsi="Times New Roman" w:cs="Times New Roman"/>
                <w:b w:val="0"/>
                <w:sz w:val="28"/>
                <w:szCs w:val="28"/>
              </w:rPr>
              <w:t>96</w:t>
            </w:r>
          </w:p>
        </w:tc>
      </w:tr>
    </w:tbl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ab/>
      </w:r>
      <w:r w:rsidRPr="00C66E92">
        <w:rPr>
          <w:rFonts w:ascii="Times New Roman" w:hAnsi="Times New Roman" w:cs="Times New Roman"/>
          <w:b w:val="0"/>
          <w:sz w:val="28"/>
          <w:szCs w:val="28"/>
        </w:rPr>
        <w:t>Руководствуясь Бюджетным Кодексом Российской Федерации, Федеральным законом РФ от 06.10.2003 № 131-ФЗ «Об общих принципах организации местного самоуправления в Российской Федерации», законом области от 19.02.2008 № 1758- ОЗ «О бюджетном процессе в Вологодской области» (с изменениями и дополнениями), законом области «О межбюджетных трансфертах», статьей 18 Устава района,</w:t>
      </w:r>
    </w:p>
    <w:p w:rsidR="00A44B51" w:rsidRPr="00C66E92" w:rsidRDefault="00A44B51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4A1E" w:rsidRPr="00C66E92" w:rsidRDefault="00E14A1E" w:rsidP="00C66E9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E92">
        <w:rPr>
          <w:rFonts w:ascii="Times New Roman" w:hAnsi="Times New Roman" w:cs="Times New Roman"/>
          <w:b w:val="0"/>
          <w:sz w:val="28"/>
          <w:szCs w:val="28"/>
        </w:rPr>
        <w:t>Представительное Собрание района</w:t>
      </w:r>
    </w:p>
    <w:p w:rsidR="00E14A1E" w:rsidRPr="00C66E92" w:rsidRDefault="00E14A1E" w:rsidP="0099489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14A1E" w:rsidRPr="00C66E92" w:rsidRDefault="00E14A1E" w:rsidP="00C66E9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6E92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E14A1E" w:rsidRPr="00C66E92" w:rsidRDefault="00E14A1E" w:rsidP="00994896"/>
    <w:p w:rsidR="002B0908" w:rsidRPr="00C66E92" w:rsidRDefault="00C66E92" w:rsidP="00C66E92">
      <w:pPr>
        <w:pStyle w:val="a9"/>
        <w:ind w:left="0" w:firstLine="708"/>
        <w:jc w:val="both"/>
      </w:pPr>
      <w:r>
        <w:t>1.</w:t>
      </w:r>
      <w:r w:rsidR="00E14A1E" w:rsidRPr="00C66E92">
        <w:t>Внести в Методику выравнивания бюджетной обеспеченности поселений Белозерского муниципального района из районного бюджета</w:t>
      </w:r>
      <w:r w:rsidR="00965278" w:rsidRPr="00C66E92">
        <w:t>, утвержденную решением Представительного Собрания района от 12.11.2013 № 96, следующие изменения и дополнения:</w:t>
      </w:r>
    </w:p>
    <w:p w:rsidR="00965278" w:rsidRPr="00C66E92" w:rsidRDefault="00F04D28" w:rsidP="00C66E92">
      <w:pPr>
        <w:pStyle w:val="a9"/>
        <w:ind w:left="0"/>
        <w:jc w:val="both"/>
      </w:pPr>
      <w:r w:rsidRPr="00C66E92">
        <w:t>- абзац второй подпункта 2.1.2</w:t>
      </w:r>
      <w:r w:rsidR="00497FF8" w:rsidRPr="00C66E92">
        <w:t xml:space="preserve"> исключить</w:t>
      </w:r>
      <w:r w:rsidRPr="00C66E92">
        <w:t>;</w:t>
      </w:r>
    </w:p>
    <w:p w:rsidR="005C2260" w:rsidRPr="00C66E92" w:rsidRDefault="00F04D28" w:rsidP="00C66E92">
      <w:pPr>
        <w:autoSpaceDE w:val="0"/>
        <w:autoSpaceDN w:val="0"/>
        <w:adjustRightInd w:val="0"/>
        <w:jc w:val="both"/>
        <w:outlineLvl w:val="1"/>
      </w:pPr>
      <w:r w:rsidRPr="00C66E92">
        <w:t xml:space="preserve">- </w:t>
      </w:r>
      <w:r w:rsidR="005C2260" w:rsidRPr="00C66E92">
        <w:t xml:space="preserve">в разделе 3 «Порядок </w:t>
      </w:r>
      <w:proofErr w:type="gramStart"/>
      <w:r w:rsidR="005C2260" w:rsidRPr="00C66E92">
        <w:t>определения объема районного фонда финансовой поддержки поселений</w:t>
      </w:r>
      <w:proofErr w:type="gramEnd"/>
      <w:r w:rsidR="005C2260" w:rsidRPr="00C66E92">
        <w:t xml:space="preserve"> и распределения дотации на выравнивание бюджетной обеспеченности из районного бюджета  между поселениями Белозерского муниципального района»</w:t>
      </w:r>
      <w:r w:rsidR="007E0BB6" w:rsidRPr="00C66E92">
        <w:t xml:space="preserve"> слова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>«Коэффициент  структуры потребителей муниципальных услуг поселения  (</w:t>
      </w:r>
      <w:proofErr w:type="spellStart"/>
      <w:r w:rsidRPr="00C66E92">
        <w:rPr>
          <w:rFonts w:ascii="Times New Roman" w:hAnsi="Times New Roman" w:cs="Times New Roman"/>
          <w:sz w:val="28"/>
          <w:szCs w:val="28"/>
        </w:rPr>
        <w:fldChar w:fldCharType="begin"/>
      </w:r>
      <w:r w:rsidRPr="00C66E92">
        <w:rPr>
          <w:rFonts w:ascii="Times New Roman" w:hAnsi="Times New Roman" w:cs="Times New Roman"/>
          <w:sz w:val="28"/>
          <w:szCs w:val="28"/>
        </w:rPr>
        <w:instrText xml:space="preserve">HYPERLINK \l Par1225  </w:instrText>
      </w:r>
      <w:r w:rsidRPr="00C66E92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92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C66E92">
        <w:rPr>
          <w:rFonts w:ascii="Times New Roman" w:hAnsi="Times New Roman" w:cs="Times New Roman"/>
          <w:sz w:val="28"/>
          <w:szCs w:val="28"/>
        </w:rPr>
        <w:fldChar w:fldCharType="end"/>
      </w:r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proofErr w:type="gramStart"/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C66E92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 xml:space="preserve">    </w:t>
      </w:r>
      <w:r w:rsidR="00C66E92">
        <w:rPr>
          <w:rFonts w:ascii="Times New Roman" w:hAnsi="Times New Roman" w:cs="Times New Roman"/>
          <w:sz w:val="28"/>
          <w:szCs w:val="28"/>
        </w:rPr>
        <w:t xml:space="preserve">    </w:t>
      </w:r>
      <w:r w:rsidRPr="00C66E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25" w:history="1">
        <w:proofErr w:type="spellStart"/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   =  </w:t>
      </w:r>
      <w:hyperlink w:anchor="Par1296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c1</w:t>
        </w:r>
      </w:hyperlink>
      <w:r w:rsidRPr="00C66E92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C66E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00" w:history="1">
        <w:proofErr w:type="spellStart"/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End"/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66E92">
        <w:rPr>
          <w:rFonts w:ascii="Times New Roman" w:hAnsi="Times New Roman" w:cs="Times New Roman"/>
          <w:sz w:val="28"/>
          <w:szCs w:val="28"/>
        </w:rPr>
        <w:t xml:space="preserve">   + </w:t>
      </w:r>
      <w:hyperlink w:anchor="Par1296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c2</w:t>
        </w:r>
      </w:hyperlink>
      <w:r w:rsidRPr="00C66E92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303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   + </w:t>
      </w:r>
      <w:hyperlink w:anchor="Par1296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c3</w:t>
        </w:r>
      </w:hyperlink>
      <w:r w:rsidRPr="00C66E92">
        <w:rPr>
          <w:rFonts w:ascii="Times New Roman" w:hAnsi="Times New Roman" w:cs="Times New Roman"/>
          <w:sz w:val="28"/>
          <w:szCs w:val="28"/>
        </w:rPr>
        <w:t xml:space="preserve"> x </w:t>
      </w:r>
      <w:hyperlink w:anchor="Par1306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 +  …  + </w:t>
      </w:r>
      <w:hyperlink w:anchor="Par1296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c</w:t>
        </w:r>
      </w:hyperlink>
      <w:r w:rsidRPr="00C66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E92">
        <w:rPr>
          <w:rFonts w:ascii="Times New Roman" w:hAnsi="Times New Roman" w:cs="Times New Roman"/>
          <w:sz w:val="28"/>
          <w:szCs w:val="28"/>
        </w:rPr>
        <w:t xml:space="preserve"> x К</w:t>
      </w:r>
      <w:r w:rsidRPr="00C66E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6E92">
        <w:rPr>
          <w:rFonts w:ascii="Times New Roman" w:hAnsi="Times New Roman" w:cs="Times New Roman"/>
          <w:sz w:val="28"/>
          <w:szCs w:val="28"/>
        </w:rPr>
        <w:t xml:space="preserve"> , где 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ar1296"/>
      <w:bookmarkEnd w:id="1"/>
      <w:r w:rsidRPr="00C66E92">
        <w:rPr>
          <w:rFonts w:ascii="Times New Roman" w:hAnsi="Times New Roman" w:cs="Times New Roman"/>
          <w:sz w:val="28"/>
          <w:szCs w:val="28"/>
        </w:rPr>
        <w:t xml:space="preserve">    c1    -   c</w:t>
      </w:r>
      <w:r w:rsidRPr="00C66E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E92">
        <w:rPr>
          <w:rFonts w:ascii="Times New Roman" w:hAnsi="Times New Roman" w:cs="Times New Roman"/>
          <w:sz w:val="28"/>
          <w:szCs w:val="28"/>
        </w:rPr>
        <w:t xml:space="preserve">   -   весовые   коэффициенты,   устанавливаемые   приложением 4 к настоящей методике, удовлетворяющие условиям: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E92">
        <w:rPr>
          <w:rFonts w:ascii="Times New Roman" w:hAnsi="Times New Roman" w:cs="Times New Roman"/>
          <w:sz w:val="28"/>
          <w:szCs w:val="28"/>
          <w:lang w:val="en-US"/>
        </w:rPr>
        <w:t>c1, c2, c3</w:t>
      </w:r>
      <w:proofErr w:type="gramStart"/>
      <w:r w:rsidRPr="00C66E92">
        <w:rPr>
          <w:rFonts w:ascii="Times New Roman" w:hAnsi="Times New Roman" w:cs="Times New Roman"/>
          <w:sz w:val="28"/>
          <w:szCs w:val="28"/>
          <w:lang w:val="en-US"/>
        </w:rPr>
        <w:t>, …,</w:t>
      </w:r>
      <w:proofErr w:type="gramEnd"/>
      <w:r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6E92">
        <w:rPr>
          <w:rFonts w:ascii="Times New Roman" w:hAnsi="Times New Roman" w:cs="Times New Roman"/>
          <w:sz w:val="28"/>
          <w:szCs w:val="28"/>
          <w:lang w:val="en-US"/>
        </w:rPr>
        <w:t>cn</w:t>
      </w:r>
      <w:proofErr w:type="spellEnd"/>
      <w:r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&gt; 0, c1 + c2 + c3 +…+ </w:t>
      </w:r>
      <w:proofErr w:type="spellStart"/>
      <w:r w:rsidRPr="00C66E92">
        <w:rPr>
          <w:rFonts w:ascii="Times New Roman" w:hAnsi="Times New Roman" w:cs="Times New Roman"/>
          <w:sz w:val="28"/>
          <w:szCs w:val="28"/>
          <w:lang w:val="en-US"/>
        </w:rPr>
        <w:t>cn</w:t>
      </w:r>
      <w:proofErr w:type="spellEnd"/>
      <w:r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= 1;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5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bookmarkStart w:id="2" w:name="Par1300"/>
      <w:bookmarkEnd w:id="2"/>
      <w:r w:rsidR="00C66E92" w:rsidRPr="00E165F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w:anchor="Par1300" w:history="1">
        <w:proofErr w:type="spellStart"/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м</w:t>
      </w:r>
      <w:proofErr w:type="gramStart"/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C66E92">
        <w:rPr>
          <w:rFonts w:ascii="Times New Roman" w:hAnsi="Times New Roman" w:cs="Times New Roman"/>
          <w:sz w:val="28"/>
          <w:szCs w:val="28"/>
        </w:rPr>
        <w:t xml:space="preserve">   - коэффициент масштаба </w:t>
      </w:r>
      <w:r w:rsidRPr="00C66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>-го поселения  района;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3"/>
      <w:bookmarkEnd w:id="3"/>
      <w:r w:rsidRPr="00C66E92">
        <w:rPr>
          <w:rFonts w:ascii="Times New Roman" w:hAnsi="Times New Roman" w:cs="Times New Roman"/>
          <w:sz w:val="28"/>
          <w:szCs w:val="28"/>
        </w:rPr>
        <w:t xml:space="preserve">    </w:t>
      </w:r>
      <w:r w:rsidR="00C66E92">
        <w:rPr>
          <w:rFonts w:ascii="Times New Roman" w:hAnsi="Times New Roman" w:cs="Times New Roman"/>
          <w:sz w:val="28"/>
          <w:szCs w:val="28"/>
        </w:rPr>
        <w:t xml:space="preserve">    </w:t>
      </w:r>
      <w:hyperlink w:anchor="Par1300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, </w:t>
      </w:r>
      <w:hyperlink w:anchor="Par1303" w:history="1">
        <w:r w:rsidRPr="00C66E92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,…, </w:t>
      </w:r>
      <w:proofErr w:type="gramStart"/>
      <w:r w:rsidRPr="00C66E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66E9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C66E9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6E92">
        <w:rPr>
          <w:rFonts w:ascii="Times New Roman" w:hAnsi="Times New Roman" w:cs="Times New Roman"/>
          <w:sz w:val="28"/>
          <w:szCs w:val="28"/>
        </w:rPr>
        <w:t xml:space="preserve"> - коэффициенты удорожания стоимости предоставления бюджетных услуг, равные индексам-дефляторам стоимости товаров, работ, услуг.»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lastRenderedPageBreak/>
        <w:t xml:space="preserve">заменить </w:t>
      </w:r>
      <w:r w:rsidR="007B7E37" w:rsidRPr="00C66E92">
        <w:rPr>
          <w:rFonts w:ascii="Times New Roman" w:hAnsi="Times New Roman" w:cs="Times New Roman"/>
          <w:sz w:val="28"/>
          <w:szCs w:val="28"/>
        </w:rPr>
        <w:t>словами</w:t>
      </w:r>
      <w:r w:rsidRPr="00C66E92">
        <w:rPr>
          <w:rFonts w:ascii="Times New Roman" w:hAnsi="Times New Roman" w:cs="Times New Roman"/>
          <w:sz w:val="28"/>
          <w:szCs w:val="28"/>
        </w:rPr>
        <w:t>:</w:t>
      </w:r>
    </w:p>
    <w:p w:rsidR="007E0BB6" w:rsidRPr="00C66E92" w:rsidRDefault="007E0BB6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>««Коэффициент  структуры потребителей муниципальных услуг поселения  (</w:t>
      </w:r>
      <w:proofErr w:type="spellStart"/>
      <w:r w:rsidRPr="00C66E92">
        <w:rPr>
          <w:rFonts w:ascii="Times New Roman" w:hAnsi="Times New Roman" w:cs="Times New Roman"/>
          <w:sz w:val="28"/>
          <w:szCs w:val="28"/>
        </w:rPr>
        <w:fldChar w:fldCharType="begin"/>
      </w:r>
      <w:r w:rsidRPr="00C66E92">
        <w:rPr>
          <w:rFonts w:ascii="Times New Roman" w:hAnsi="Times New Roman" w:cs="Times New Roman"/>
          <w:sz w:val="28"/>
          <w:szCs w:val="28"/>
        </w:rPr>
        <w:instrText xml:space="preserve">HYPERLINK \l Par1225  </w:instrText>
      </w:r>
      <w:r w:rsidRPr="00C66E92">
        <w:rPr>
          <w:rFonts w:ascii="Times New Roman" w:hAnsi="Times New Roman" w:cs="Times New Roman"/>
          <w:sz w:val="28"/>
          <w:szCs w:val="28"/>
        </w:rPr>
        <w:fldChar w:fldCharType="separate"/>
      </w:r>
      <w:r w:rsidRPr="00C66E92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C66E92">
        <w:rPr>
          <w:rFonts w:ascii="Times New Roman" w:hAnsi="Times New Roman" w:cs="Times New Roman"/>
          <w:sz w:val="28"/>
          <w:szCs w:val="28"/>
        </w:rPr>
        <w:fldChar w:fldCharType="end"/>
      </w:r>
      <w:r w:rsidRPr="00C66E92">
        <w:rPr>
          <w:rFonts w:ascii="Times New Roman" w:hAnsi="Times New Roman" w:cs="Times New Roman"/>
          <w:sz w:val="28"/>
          <w:szCs w:val="28"/>
          <w:vertAlign w:val="superscript"/>
        </w:rPr>
        <w:t>стр</w:t>
      </w:r>
      <w:proofErr w:type="spellEnd"/>
      <w:proofErr w:type="gramStart"/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C66E92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980D6A" w:rsidRPr="00C66E92" w:rsidRDefault="00980D6A" w:rsidP="0099489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hAnsi="Times New Roman"/>
          <w:sz w:val="28"/>
          <w:szCs w:val="28"/>
        </w:rPr>
        <w:t>"</w:t>
      </w:r>
      <w:hyperlink w:anchor="Par894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66E92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  = 0,001 x</w:t>
      </w:r>
      <w:proofErr w:type="gramStart"/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959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  <w:proofErr w:type="gramEnd"/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м</w:t>
      </w:r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+ 0,</w:t>
      </w:r>
      <w:r w:rsidR="007471FB" w:rsidRPr="00C66E92">
        <w:rPr>
          <w:rFonts w:ascii="Times New Roman" w:eastAsia="Calibri" w:hAnsi="Times New Roman" w:cs="Times New Roman"/>
          <w:sz w:val="28"/>
          <w:szCs w:val="28"/>
        </w:rPr>
        <w:t>00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1 x </w:t>
      </w:r>
      <w:hyperlink w:anchor="Par975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+ 0,</w:t>
      </w:r>
      <w:r w:rsidR="007471FB" w:rsidRPr="00C66E92">
        <w:rPr>
          <w:rFonts w:ascii="Times New Roman" w:eastAsia="Calibri" w:hAnsi="Times New Roman" w:cs="Times New Roman"/>
          <w:sz w:val="28"/>
          <w:szCs w:val="28"/>
        </w:rPr>
        <w:t>001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x </w:t>
      </w:r>
      <w:hyperlink w:anchor="Par993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+ 0,</w:t>
      </w:r>
      <w:r w:rsidR="007471FB" w:rsidRPr="00C66E92">
        <w:rPr>
          <w:rFonts w:ascii="Times New Roman" w:eastAsia="Calibri" w:hAnsi="Times New Roman" w:cs="Times New Roman"/>
          <w:sz w:val="28"/>
          <w:szCs w:val="28"/>
        </w:rPr>
        <w:t>997</w:t>
      </w:r>
      <w:r w:rsidRPr="00C66E92">
        <w:rPr>
          <w:rFonts w:ascii="Times New Roman" w:eastAsia="Calibri" w:hAnsi="Times New Roman" w:cs="Times New Roman"/>
          <w:sz w:val="28"/>
          <w:szCs w:val="28"/>
        </w:rPr>
        <w:t>, где</w:t>
      </w:r>
    </w:p>
    <w:p w:rsidR="007E0BB6" w:rsidRPr="00C66E92" w:rsidRDefault="0060355B" w:rsidP="009948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959" w:history="1">
        <w:r w:rsidR="007471FB"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7471FB"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1FB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м</w:t>
      </w:r>
      <w:proofErr w:type="gramStart"/>
      <w:r w:rsidR="007471FB"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7471FB" w:rsidRPr="00C66E92">
        <w:rPr>
          <w:rFonts w:ascii="Times New Roman" w:hAnsi="Times New Roman" w:cs="Times New Roman"/>
          <w:sz w:val="28"/>
          <w:szCs w:val="28"/>
        </w:rPr>
        <w:t xml:space="preserve"> – коэффициент масштаба </w:t>
      </w:r>
      <w:r w:rsidR="00507073" w:rsidRPr="00C66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7073" w:rsidRPr="00C66E92">
        <w:rPr>
          <w:rFonts w:ascii="Times New Roman" w:hAnsi="Times New Roman" w:cs="Times New Roman"/>
          <w:sz w:val="28"/>
          <w:szCs w:val="28"/>
        </w:rPr>
        <w:t>-го поселения  района</w:t>
      </w:r>
      <w:r w:rsidR="00EA37BB" w:rsidRPr="00C66E92">
        <w:rPr>
          <w:rFonts w:ascii="Times New Roman" w:hAnsi="Times New Roman" w:cs="Times New Roman"/>
          <w:sz w:val="28"/>
          <w:szCs w:val="28"/>
        </w:rPr>
        <w:t>, который рассчитывается по формуле</w:t>
      </w:r>
      <w:r w:rsidR="00C66E92">
        <w:rPr>
          <w:rFonts w:ascii="Times New Roman" w:hAnsi="Times New Roman" w:cs="Times New Roman"/>
          <w:sz w:val="28"/>
          <w:szCs w:val="28"/>
        </w:rPr>
        <w:t>:</w:t>
      </w:r>
    </w:p>
    <w:p w:rsidR="00A20C66" w:rsidRPr="00C66E92" w:rsidRDefault="00EA37BB" w:rsidP="00994896">
      <w:pPr>
        <w:pStyle w:val="ConsPlusNonformat"/>
        <w:jc w:val="both"/>
        <w:rPr>
          <w:rFonts w:eastAsia="Calibri"/>
          <w:sz w:val="28"/>
          <w:szCs w:val="28"/>
          <w:lang w:val="en-US"/>
        </w:rPr>
      </w:pPr>
      <w:r w:rsidRPr="00C66E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59" w:history="1">
        <w:r w:rsidR="00BF7F6F"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="00BF7F6F"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F7F6F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м</w:t>
      </w:r>
      <w:r w:rsidR="00BF7F6F"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F6F"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= (1,1-0,2 * </w:t>
      </w:r>
      <w:r w:rsidR="00F94C91" w:rsidRPr="00C66E9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F7F6F" w:rsidRPr="00C66E92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w:anchor="Par1005" w:history="1">
        <w:r w:rsidR="00F94C91"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="00F94C91"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F94C91"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hyperlink w:anchor="Par1005" w:history="1">
        <w:proofErr w:type="spellStart"/>
        <w:r w:rsidR="00F94C91"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="00F94C91"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imin</w:t>
      </w:r>
      <w:proofErr w:type="spellEnd"/>
      <w:proofErr w:type="gramStart"/>
      <w:r w:rsidR="00F94C91"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="00F94C91" w:rsidRPr="00C66E9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w:anchor="Par1005" w:history="1">
        <w:proofErr w:type="spellStart"/>
        <w:r w:rsidR="00F94C91"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="00F94C91"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imax</w:t>
      </w:r>
      <w:proofErr w:type="spellEnd"/>
      <w:r w:rsidR="00A20C66" w:rsidRPr="00C66E92">
        <w:rPr>
          <w:rFonts w:eastAsia="Calibri"/>
          <w:sz w:val="28"/>
          <w:szCs w:val="28"/>
          <w:lang w:val="en-US"/>
        </w:rPr>
        <w:t>)</w:t>
      </w:r>
    </w:p>
    <w:p w:rsidR="00A20C66" w:rsidRPr="00C66E92" w:rsidRDefault="00A20C66" w:rsidP="00994896">
      <w:pPr>
        <w:pStyle w:val="ConsPlusNonformat"/>
        <w:jc w:val="both"/>
        <w:rPr>
          <w:rFonts w:eastAsia="Calibri"/>
          <w:sz w:val="28"/>
          <w:szCs w:val="28"/>
          <w:lang w:val="en-US"/>
        </w:rPr>
      </w:pPr>
    </w:p>
    <w:p w:rsidR="00BF7F6F" w:rsidRPr="00C66E92" w:rsidRDefault="0060355B" w:rsidP="00C66E92">
      <w:pPr>
        <w:autoSpaceDE w:val="0"/>
        <w:autoSpaceDN w:val="0"/>
        <w:adjustRightInd w:val="0"/>
        <w:jc w:val="both"/>
        <w:outlineLvl w:val="1"/>
      </w:pPr>
      <w:hyperlink w:anchor="Par1005" w:history="1">
        <w:r w:rsidR="00BF7F6F" w:rsidRPr="00C66E92">
          <w:rPr>
            <w:rFonts w:eastAsia="Calibri"/>
            <w:lang w:val="en-US"/>
          </w:rPr>
          <w:t>H</w:t>
        </w:r>
      </w:hyperlink>
      <w:r w:rsidR="00BF7F6F" w:rsidRPr="00C66E92">
        <w:rPr>
          <w:rFonts w:eastAsia="Calibri"/>
          <w:vertAlign w:val="subscript"/>
          <w:lang w:val="en-US"/>
        </w:rPr>
        <w:t>i</w:t>
      </w:r>
      <w:r w:rsidR="00BF7F6F" w:rsidRPr="00C66E92">
        <w:rPr>
          <w:rFonts w:eastAsia="Calibri"/>
        </w:rPr>
        <w:t xml:space="preserve">- численность постоянного населения </w:t>
      </w:r>
      <w:r w:rsidR="00BF7F6F" w:rsidRPr="00C66E92">
        <w:rPr>
          <w:rFonts w:eastAsia="Calibri"/>
          <w:lang w:val="en-US"/>
        </w:rPr>
        <w:t>i</w:t>
      </w:r>
      <w:r w:rsidR="00BF7F6F" w:rsidRPr="00C66E92">
        <w:rPr>
          <w:rFonts w:eastAsia="Calibri"/>
        </w:rPr>
        <w:t>-го поселения на начало текущего финансового года;</w:t>
      </w:r>
    </w:p>
    <w:p w:rsidR="00F94C91" w:rsidRPr="00C66E92" w:rsidRDefault="0060355B" w:rsidP="00C66E92">
      <w:pPr>
        <w:autoSpaceDE w:val="0"/>
        <w:autoSpaceDN w:val="0"/>
        <w:adjustRightInd w:val="0"/>
        <w:jc w:val="both"/>
        <w:outlineLvl w:val="1"/>
      </w:pPr>
      <w:hyperlink w:anchor="Par1005" w:history="1">
        <w:proofErr w:type="spellStart"/>
        <w:r w:rsidR="00F94C91" w:rsidRPr="00C66E92">
          <w:rPr>
            <w:rFonts w:eastAsia="Calibri"/>
            <w:lang w:val="en-US"/>
          </w:rPr>
          <w:t>H</w:t>
        </w:r>
      </w:hyperlink>
      <w:r w:rsidR="00F94C91" w:rsidRPr="00C66E92">
        <w:rPr>
          <w:rFonts w:eastAsia="Calibri"/>
          <w:vertAlign w:val="subscript"/>
          <w:lang w:val="en-US"/>
        </w:rPr>
        <w:t>imin</w:t>
      </w:r>
      <w:proofErr w:type="spellEnd"/>
      <w:r w:rsidR="00F94C91" w:rsidRPr="00C66E92">
        <w:t xml:space="preserve"> – численность населения в поселении с минимальной численностью;</w:t>
      </w:r>
    </w:p>
    <w:p w:rsidR="00BF7F6F" w:rsidRPr="00C66E92" w:rsidRDefault="0060355B" w:rsidP="00C66E92">
      <w:pPr>
        <w:autoSpaceDE w:val="0"/>
        <w:autoSpaceDN w:val="0"/>
        <w:adjustRightInd w:val="0"/>
        <w:jc w:val="both"/>
        <w:outlineLvl w:val="1"/>
      </w:pPr>
      <w:hyperlink w:anchor="Par1005" w:history="1">
        <w:proofErr w:type="spellStart"/>
        <w:r w:rsidR="00F94C91" w:rsidRPr="00C66E92">
          <w:rPr>
            <w:rFonts w:eastAsia="Calibri"/>
            <w:lang w:val="en-US"/>
          </w:rPr>
          <w:t>H</w:t>
        </w:r>
      </w:hyperlink>
      <w:proofErr w:type="gramStart"/>
      <w:r w:rsidR="00F94C91" w:rsidRPr="00C66E92">
        <w:rPr>
          <w:rFonts w:eastAsia="Calibri"/>
          <w:vertAlign w:val="subscript"/>
          <w:lang w:val="en-US"/>
        </w:rPr>
        <w:t>imax</w:t>
      </w:r>
      <w:proofErr w:type="spellEnd"/>
      <w:r w:rsidR="00F94C91" w:rsidRPr="00C66E92">
        <w:rPr>
          <w:rFonts w:eastAsia="Calibri"/>
          <w:vertAlign w:val="subscript"/>
        </w:rPr>
        <w:t xml:space="preserve"> </w:t>
      </w:r>
      <w:r w:rsidR="00F94C91" w:rsidRPr="00C66E92">
        <w:t xml:space="preserve"> численность</w:t>
      </w:r>
      <w:proofErr w:type="gramEnd"/>
      <w:r w:rsidR="00F94C91" w:rsidRPr="00C66E92">
        <w:t xml:space="preserve"> населения в поселении с максимальной численностью</w:t>
      </w:r>
      <w:r w:rsidR="00877929" w:rsidRPr="00C66E92">
        <w:t>;</w:t>
      </w:r>
      <w:r w:rsidR="00F94C91" w:rsidRPr="00C66E92">
        <w:t xml:space="preserve">  </w:t>
      </w:r>
    </w:p>
    <w:p w:rsidR="00BF7F6F" w:rsidRPr="00C66E92" w:rsidRDefault="00BF7F6F" w:rsidP="00C66E92">
      <w:pPr>
        <w:autoSpaceDE w:val="0"/>
        <w:autoSpaceDN w:val="0"/>
        <w:adjustRightInd w:val="0"/>
        <w:jc w:val="both"/>
        <w:outlineLvl w:val="1"/>
      </w:pPr>
    </w:p>
    <w:p w:rsidR="007E0BB6" w:rsidRPr="00C66E92" w:rsidRDefault="0060355B" w:rsidP="00C66E92">
      <w:pPr>
        <w:autoSpaceDE w:val="0"/>
        <w:autoSpaceDN w:val="0"/>
        <w:adjustRightInd w:val="0"/>
        <w:jc w:val="both"/>
        <w:outlineLvl w:val="1"/>
      </w:pPr>
      <w:hyperlink w:anchor="Par975" w:history="1">
        <w:r w:rsidR="00507073" w:rsidRPr="00C66E92">
          <w:rPr>
            <w:rFonts w:eastAsia="Calibri"/>
          </w:rPr>
          <w:t>К</w:t>
        </w:r>
      </w:hyperlink>
      <w:r w:rsidR="00507073" w:rsidRPr="00C66E92">
        <w:rPr>
          <w:rFonts w:eastAsia="Calibri"/>
        </w:rPr>
        <w:t xml:space="preserve"> </w:t>
      </w:r>
      <w:proofErr w:type="spellStart"/>
      <w:r w:rsidR="00507073" w:rsidRPr="00C66E92">
        <w:rPr>
          <w:rFonts w:eastAsia="Calibri"/>
          <w:vertAlign w:val="superscript"/>
        </w:rPr>
        <w:t>осв</w:t>
      </w:r>
      <w:proofErr w:type="spellEnd"/>
      <w:proofErr w:type="gramStart"/>
      <w:r w:rsidR="00507073" w:rsidRPr="00C66E92">
        <w:rPr>
          <w:vertAlign w:val="subscript"/>
          <w:lang w:val="en-US"/>
        </w:rPr>
        <w:t>i</w:t>
      </w:r>
      <w:proofErr w:type="gramEnd"/>
      <w:r w:rsidR="00507073" w:rsidRPr="00C66E92">
        <w:t xml:space="preserve">  коэффициент обеспеченности сетями уличного освещения </w:t>
      </w:r>
      <w:r w:rsidR="00507073" w:rsidRPr="00C66E92">
        <w:rPr>
          <w:rFonts w:eastAsia="Calibri"/>
          <w:lang w:val="en-US"/>
        </w:rPr>
        <w:t>i</w:t>
      </w:r>
      <w:r w:rsidR="00507073" w:rsidRPr="00C66E92">
        <w:rPr>
          <w:rFonts w:eastAsia="Calibri"/>
        </w:rPr>
        <w:t>-го поселения</w:t>
      </w:r>
      <w:r w:rsidR="00507073" w:rsidRPr="00C66E92">
        <w:t>, который рассчитывается по следующей формуле</w:t>
      </w:r>
      <w:r w:rsidR="00C66E92">
        <w:t>:</w:t>
      </w:r>
    </w:p>
    <w:p w:rsidR="00507073" w:rsidRPr="00C66E92" w:rsidRDefault="00507073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7073" w:rsidRPr="00C66E92" w:rsidRDefault="00507073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hyperlink w:anchor="Par1003" w:history="1">
        <w:proofErr w:type="gramStart"/>
        <w:r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6E92">
        <w:rPr>
          <w:rFonts w:ascii="Times New Roman" w:eastAsia="Calibri" w:hAnsi="Times New Roman" w:cs="Times New Roman"/>
          <w:sz w:val="28"/>
          <w:szCs w:val="28"/>
        </w:rPr>
        <w:t>осв</w:t>
      </w:r>
      <w:proofErr w:type="spellEnd"/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1005" w:history="1">
        <w:r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) / (</w:t>
      </w:r>
      <w:hyperlink w:anchor="Par1008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1010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497FF8" w:rsidRPr="00C66E92" w:rsidRDefault="00497FF8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073" w:rsidRPr="00C66E92" w:rsidRDefault="0060355B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03" w:history="1">
        <w:proofErr w:type="gramStart"/>
        <w:r w:rsidR="00507073"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507073" w:rsidRPr="00C66E92">
        <w:rPr>
          <w:rFonts w:ascii="Times New Roman" w:eastAsia="Calibri" w:hAnsi="Times New Roman" w:cs="Times New Roman"/>
          <w:sz w:val="28"/>
          <w:szCs w:val="28"/>
        </w:rPr>
        <w:t xml:space="preserve">- протяженность сетей уличного освещения </w:t>
      </w:r>
      <w:r w:rsidR="00507073"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07073" w:rsidRPr="00C66E92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p w:rsidR="00507073" w:rsidRPr="00C66E92" w:rsidRDefault="0060355B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05" w:history="1">
        <w:r w:rsidR="00507073"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507073" w:rsidRPr="00C66E92">
        <w:rPr>
          <w:rFonts w:ascii="Times New Roman" w:eastAsia="Calibri" w:hAnsi="Times New Roman" w:cs="Times New Roman"/>
          <w:sz w:val="28"/>
          <w:szCs w:val="28"/>
        </w:rPr>
        <w:t xml:space="preserve">- численность постоянного населения </w:t>
      </w:r>
      <w:r w:rsidR="00507073"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07073" w:rsidRPr="00C66E92">
        <w:rPr>
          <w:rFonts w:ascii="Times New Roman" w:eastAsia="Calibri" w:hAnsi="Times New Roman" w:cs="Times New Roman"/>
          <w:sz w:val="28"/>
          <w:szCs w:val="28"/>
        </w:rPr>
        <w:t>-го поселения на начало текущего финансового года;</w:t>
      </w:r>
    </w:p>
    <w:p w:rsidR="00507073" w:rsidRPr="00C66E92" w:rsidRDefault="0060355B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008" w:history="1">
        <w:proofErr w:type="gramStart"/>
        <w:r w:rsidR="00507073"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="00507073"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осв</w:t>
      </w:r>
      <w:proofErr w:type="spellEnd"/>
      <w:r w:rsidR="00507073" w:rsidRPr="00C66E92">
        <w:rPr>
          <w:rFonts w:ascii="Times New Roman" w:eastAsia="Calibri" w:hAnsi="Times New Roman" w:cs="Times New Roman"/>
          <w:sz w:val="28"/>
          <w:szCs w:val="28"/>
        </w:rPr>
        <w:t xml:space="preserve"> - протяженность сетей уличного освещения поселений района;</w:t>
      </w:r>
    </w:p>
    <w:p w:rsidR="00507073" w:rsidRPr="00C66E92" w:rsidRDefault="00507073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t>Н - численность постоянного населения района на начало текущего финансового года.</w:t>
      </w:r>
    </w:p>
    <w:p w:rsidR="00507073" w:rsidRPr="00C66E92" w:rsidRDefault="00507073" w:rsidP="00994896">
      <w:pPr>
        <w:autoSpaceDE w:val="0"/>
        <w:autoSpaceDN w:val="0"/>
        <w:adjustRightInd w:val="0"/>
        <w:ind w:left="708"/>
        <w:jc w:val="both"/>
        <w:outlineLvl w:val="1"/>
      </w:pPr>
    </w:p>
    <w:p w:rsidR="00507073" w:rsidRPr="00C66E92" w:rsidRDefault="00507073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sz w:val="28"/>
          <w:szCs w:val="28"/>
        </w:rPr>
        <w:t xml:space="preserve"> </w:t>
      </w:r>
      <w:hyperlink w:anchor="Par993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proofErr w:type="gramStart"/>
      <w:r w:rsidRPr="00C66E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C66E92">
        <w:rPr>
          <w:sz w:val="28"/>
          <w:szCs w:val="28"/>
        </w:rPr>
        <w:t xml:space="preserve"> - 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коэффициент обеспеченности автомобильными дорогами общего пользования местного значения в границах населенных пунктов </w: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>-го поселения, который рассчитывается по следующей формуле</w:t>
      </w:r>
    </w:p>
    <w:p w:rsidR="00507073" w:rsidRPr="00C66E92" w:rsidRDefault="00507073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073" w:rsidRPr="00C66E92" w:rsidRDefault="00507073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hyperlink w:anchor="Par1003" w:history="1">
        <w:proofErr w:type="gramStart"/>
        <w:r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  <w:proofErr w:type="gramEnd"/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1005" w:history="1">
        <w:r w:rsidRPr="00C66E92">
          <w:rPr>
            <w:rFonts w:ascii="Times New Roman" w:eastAsia="Calibri" w:hAnsi="Times New Roman" w:cs="Times New Roman"/>
            <w:sz w:val="28"/>
            <w:szCs w:val="28"/>
            <w:lang w:val="en-US"/>
          </w:rPr>
          <w:t>H</w:t>
        </w:r>
      </w:hyperlink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) / (</w:t>
      </w:r>
      <w:hyperlink w:anchor="Par1008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П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hyperlink w:anchor="Par1010" w:history="1">
        <w:r w:rsidRPr="00C66E92">
          <w:rPr>
            <w:rFonts w:ascii="Times New Roman" w:eastAsia="Calibri" w:hAnsi="Times New Roman" w:cs="Times New Roman"/>
            <w:sz w:val="28"/>
            <w:szCs w:val="28"/>
          </w:rPr>
          <w:t>Н</w:t>
        </w:r>
      </w:hyperlink>
      <w:r w:rsidRPr="00C66E92">
        <w:rPr>
          <w:rFonts w:ascii="Times New Roman" w:eastAsia="Calibri" w:hAnsi="Times New Roman" w:cs="Times New Roman"/>
          <w:sz w:val="28"/>
          <w:szCs w:val="28"/>
        </w:rPr>
        <w:t>), где:</w:t>
      </w:r>
    </w:p>
    <w:p w:rsidR="00497FF8" w:rsidRPr="00C66E92" w:rsidRDefault="00497FF8" w:rsidP="00994896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Start w:id="4" w:name="Par1003"/>
    <w:bookmarkEnd w:id="4"/>
    <w:p w:rsidR="00507073" w:rsidRPr="00C66E92" w:rsidRDefault="00507073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\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l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Par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1003  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proofErr w:type="spellStart"/>
      <w:proofErr w:type="gramStart"/>
      <w:r w:rsidRPr="00C66E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proofErr w:type="spellEnd"/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- протяженность автомобильных дорог общего пользования местного значения в границах населенных пунктов </w: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>-го поселения;</w:t>
      </w:r>
    </w:p>
    <w:bookmarkStart w:id="5" w:name="Par1005"/>
    <w:bookmarkEnd w:id="5"/>
    <w:p w:rsidR="00507073" w:rsidRPr="00C66E92" w:rsidRDefault="00507073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\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l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Par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1005  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66E9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- численность постоянного населения </w: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66E92">
        <w:rPr>
          <w:rFonts w:ascii="Times New Roman" w:eastAsia="Calibri" w:hAnsi="Times New Roman" w:cs="Times New Roman"/>
          <w:sz w:val="28"/>
          <w:szCs w:val="28"/>
        </w:rPr>
        <w:t>-го поселения на начало текущего финансового года;</w:t>
      </w:r>
    </w:p>
    <w:bookmarkStart w:id="6" w:name="Par1008"/>
    <w:bookmarkEnd w:id="6"/>
    <w:p w:rsidR="00507073" w:rsidRPr="00C66E92" w:rsidRDefault="00507073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HYPERLINK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\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l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C66E92">
        <w:rPr>
          <w:rFonts w:ascii="Times New Roman" w:eastAsia="Calibri" w:hAnsi="Times New Roman" w:cs="Times New Roman"/>
          <w:sz w:val="28"/>
          <w:szCs w:val="28"/>
          <w:lang w:val="en-US"/>
        </w:rPr>
        <w:instrText>Par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instrText xml:space="preserve">1008  </w:instrText>
      </w:r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proofErr w:type="spellStart"/>
      <w:proofErr w:type="gramStart"/>
      <w:r w:rsidRPr="00C66E92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66E92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C66E92">
        <w:rPr>
          <w:rFonts w:ascii="Times New Roman" w:eastAsia="Calibri" w:hAnsi="Times New Roman" w:cs="Times New Roman"/>
          <w:sz w:val="28"/>
          <w:szCs w:val="28"/>
          <w:vertAlign w:val="superscript"/>
        </w:rPr>
        <w:t>дор</w:t>
      </w:r>
      <w:proofErr w:type="spellEnd"/>
      <w:r w:rsidRPr="00C66E92">
        <w:rPr>
          <w:rFonts w:ascii="Times New Roman" w:eastAsia="Calibri" w:hAnsi="Times New Roman" w:cs="Times New Roman"/>
          <w:sz w:val="28"/>
          <w:szCs w:val="28"/>
        </w:rPr>
        <w:t xml:space="preserve"> - протяженность автомобильных дорог общего пользования местного значения в границах населенных пунктов поселений района;</w:t>
      </w:r>
    </w:p>
    <w:p w:rsidR="00507073" w:rsidRPr="00C66E92" w:rsidRDefault="00507073" w:rsidP="00C66E9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1010"/>
      <w:bookmarkEnd w:id="7"/>
      <w:r w:rsidRPr="00C66E92">
        <w:rPr>
          <w:rFonts w:ascii="Times New Roman" w:eastAsia="Calibri" w:hAnsi="Times New Roman" w:cs="Times New Roman"/>
          <w:sz w:val="28"/>
          <w:szCs w:val="28"/>
        </w:rPr>
        <w:t>Н - численность постоянного населения района на начало текущего финансового года</w:t>
      </w:r>
      <w:proofErr w:type="gramStart"/>
      <w:r w:rsidRPr="00C66E92">
        <w:rPr>
          <w:rFonts w:ascii="Times New Roman" w:eastAsia="Calibri" w:hAnsi="Times New Roman" w:cs="Times New Roman"/>
          <w:sz w:val="28"/>
          <w:szCs w:val="28"/>
        </w:rPr>
        <w:t>.</w:t>
      </w:r>
      <w:r w:rsidR="00497FF8" w:rsidRPr="00C66E92">
        <w:rPr>
          <w:rFonts w:ascii="Times New Roman" w:hAnsi="Times New Roman"/>
          <w:sz w:val="28"/>
          <w:szCs w:val="28"/>
        </w:rPr>
        <w:t>»;</w:t>
      </w:r>
      <w:proofErr w:type="gramEnd"/>
    </w:p>
    <w:p w:rsidR="00A20C66" w:rsidRPr="00C66E92" w:rsidRDefault="00497FF8" w:rsidP="0099489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66E92">
        <w:t>-  абзац шестой</w:t>
      </w:r>
      <w:r w:rsidR="00A20C66" w:rsidRPr="00C66E92">
        <w:t xml:space="preserve"> раздела 4 </w:t>
      </w:r>
      <w:r w:rsidR="007B7E37" w:rsidRPr="00C66E92">
        <w:t>«</w:t>
      </w:r>
      <w:r w:rsidR="007B7E37" w:rsidRPr="00C66E92">
        <w:rPr>
          <w:bCs/>
        </w:rPr>
        <w:t>Порядок распределения дотаций на поддержку мер по обеспечению сбалансированности бюджетов поселений»</w:t>
      </w:r>
      <w:r w:rsidRPr="00C66E92">
        <w:t xml:space="preserve"> исключить;</w:t>
      </w:r>
    </w:p>
    <w:p w:rsidR="00697A2B" w:rsidRPr="00C66E92" w:rsidRDefault="00697A2B" w:rsidP="009948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 xml:space="preserve">- приложение 3 </w:t>
      </w:r>
      <w:r w:rsidR="00364C40" w:rsidRPr="00C66E92">
        <w:rPr>
          <w:rFonts w:ascii="Times New Roman" w:hAnsi="Times New Roman" w:cs="Times New Roman"/>
          <w:sz w:val="28"/>
          <w:szCs w:val="28"/>
        </w:rPr>
        <w:t xml:space="preserve">«Порядок расчета коэффициента стоимости предоставления коммунальных услуг» </w:t>
      </w:r>
      <w:r w:rsidRPr="00C66E92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697A2B" w:rsidRPr="00C66E92" w:rsidRDefault="00697A2B" w:rsidP="00C66E92">
      <w:pPr>
        <w:pStyle w:val="a9"/>
        <w:ind w:left="0"/>
        <w:jc w:val="both"/>
      </w:pPr>
      <w:r w:rsidRPr="00C66E92">
        <w:t>«В случае  если отопление учреждений, содержащихся за счет бюджета, осуществляется дровами - к среднему тарифу Т</w:t>
      </w:r>
      <w:r w:rsidRPr="00C66E92">
        <w:rPr>
          <w:vertAlign w:val="subscript"/>
        </w:rPr>
        <w:t>с</w:t>
      </w:r>
      <w:proofErr w:type="gramStart"/>
      <w:r w:rsidRPr="00C66E92">
        <w:rPr>
          <w:vertAlign w:val="subscript"/>
          <w:lang w:val="en-US"/>
        </w:rPr>
        <w:t>i</w:t>
      </w:r>
      <w:proofErr w:type="gramEnd"/>
      <w:r w:rsidRPr="00C66E92">
        <w:t xml:space="preserve"> применяется понижающий коэффициент 0,3 электроэнергией – 0,5»;</w:t>
      </w:r>
    </w:p>
    <w:p w:rsidR="00497FF8" w:rsidRPr="00C66E92" w:rsidRDefault="00497FF8" w:rsidP="00C66E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E92">
        <w:rPr>
          <w:rFonts w:ascii="Times New Roman" w:hAnsi="Times New Roman" w:cs="Times New Roman"/>
          <w:sz w:val="28"/>
          <w:szCs w:val="28"/>
        </w:rPr>
        <w:t xml:space="preserve">- приложение 4 </w:t>
      </w:r>
      <w:r w:rsidR="00992649" w:rsidRPr="00C66E92">
        <w:rPr>
          <w:rFonts w:ascii="Times New Roman" w:hAnsi="Times New Roman" w:cs="Times New Roman"/>
          <w:sz w:val="28"/>
          <w:szCs w:val="28"/>
        </w:rPr>
        <w:t xml:space="preserve">«Весовые   коэффициенты, используемые при определении коэффициента  структуры потребителей муниципальных услуг поселения» </w:t>
      </w:r>
      <w:r w:rsidRPr="00C66E9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497FF8" w:rsidRPr="00C66E92" w:rsidRDefault="00497FF8" w:rsidP="00C66E92">
      <w:pPr>
        <w:jc w:val="both"/>
      </w:pPr>
    </w:p>
    <w:p w:rsidR="00497FF8" w:rsidRPr="00C66E92" w:rsidRDefault="00C66E92" w:rsidP="00C66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7FF8" w:rsidRPr="00C66E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 01 января 2014 года и применяется при составлении проекта районного бюджета на 2014 год и плановый период 2015-2016 г. </w:t>
      </w:r>
      <w:proofErr w:type="gramStart"/>
      <w:r w:rsidR="00497FF8" w:rsidRPr="00C66E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7FF8" w:rsidRPr="00C66E92">
        <w:rPr>
          <w:rFonts w:ascii="Times New Roman" w:hAnsi="Times New Roman" w:cs="Times New Roman"/>
          <w:sz w:val="28"/>
          <w:szCs w:val="28"/>
        </w:rPr>
        <w:t>.</w:t>
      </w:r>
    </w:p>
    <w:p w:rsidR="00497FF8" w:rsidRPr="00C66E92" w:rsidRDefault="00C66E92" w:rsidP="00C66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7FF8" w:rsidRPr="00C66E92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</w:t>
      </w:r>
      <w:proofErr w:type="spellStart"/>
      <w:r w:rsidR="00497FF8" w:rsidRPr="00C66E92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497FF8" w:rsidRPr="00C66E92">
        <w:rPr>
          <w:rFonts w:ascii="Times New Roman" w:hAnsi="Times New Roman" w:cs="Times New Roman"/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497FF8" w:rsidRDefault="00497FF8" w:rsidP="00994896">
      <w:pPr>
        <w:jc w:val="both"/>
      </w:pPr>
    </w:p>
    <w:p w:rsidR="00C66E92" w:rsidRPr="00C66E92" w:rsidRDefault="00C66E92" w:rsidP="00994896">
      <w:pPr>
        <w:jc w:val="both"/>
      </w:pPr>
    </w:p>
    <w:p w:rsidR="00497FF8" w:rsidRPr="00994896" w:rsidRDefault="00497FF8" w:rsidP="00994896">
      <w:pPr>
        <w:jc w:val="both"/>
        <w:rPr>
          <w:sz w:val="24"/>
          <w:szCs w:val="24"/>
        </w:rPr>
      </w:pPr>
    </w:p>
    <w:p w:rsidR="00C66E92" w:rsidRDefault="00C66E92" w:rsidP="00C66E92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Заместитель председателя Представительного</w:t>
      </w:r>
    </w:p>
    <w:p w:rsidR="00C66E92" w:rsidRDefault="00C66E92" w:rsidP="00C66E92">
      <w:pPr>
        <w:pStyle w:val="consplustitl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Собрания района:                                                                   </w:t>
      </w:r>
      <w:proofErr w:type="spellStart"/>
      <w:r>
        <w:rPr>
          <w:b/>
          <w:sz w:val="28"/>
          <w:szCs w:val="28"/>
        </w:rPr>
        <w:t>А.Г.Сторожилов</w:t>
      </w:r>
      <w:proofErr w:type="spellEnd"/>
    </w:p>
    <w:p w:rsidR="00497FF8" w:rsidRPr="00994896" w:rsidRDefault="00497FF8" w:rsidP="00994896">
      <w:pPr>
        <w:jc w:val="both"/>
        <w:rPr>
          <w:sz w:val="24"/>
          <w:szCs w:val="24"/>
        </w:rPr>
      </w:pPr>
    </w:p>
    <w:p w:rsidR="009A65A5" w:rsidRPr="00C66E92" w:rsidRDefault="009A65A5" w:rsidP="00994896">
      <w:pPr>
        <w:jc w:val="both"/>
      </w:pPr>
    </w:p>
    <w:p w:rsidR="0000583C" w:rsidRPr="00C66E92" w:rsidRDefault="00C66E92" w:rsidP="00994896">
      <w:pPr>
        <w:rPr>
          <w:b/>
        </w:rPr>
      </w:pPr>
      <w:r>
        <w:rPr>
          <w:b/>
        </w:rPr>
        <w:t xml:space="preserve">   </w:t>
      </w:r>
      <w:r w:rsidR="0000583C" w:rsidRPr="00C66E92">
        <w:rPr>
          <w:b/>
        </w:rPr>
        <w:t>Глава района:</w:t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00583C" w:rsidRPr="00C66E92">
        <w:rPr>
          <w:b/>
        </w:rPr>
        <w:tab/>
      </w:r>
      <w:r w:rsidR="00E165F4">
        <w:rPr>
          <w:b/>
        </w:rPr>
        <w:t xml:space="preserve">  </w:t>
      </w:r>
      <w:r w:rsidR="0000583C" w:rsidRPr="00C66E92">
        <w:rPr>
          <w:b/>
        </w:rPr>
        <w:t>Е. В. Шашкин</w:t>
      </w:r>
    </w:p>
    <w:p w:rsidR="0000583C" w:rsidRPr="00697A2B" w:rsidRDefault="0000583C" w:rsidP="00497FF8">
      <w:pPr>
        <w:jc w:val="both"/>
      </w:pPr>
    </w:p>
    <w:sectPr w:rsidR="0000583C" w:rsidRPr="00697A2B" w:rsidSect="00C66E92">
      <w:pgSz w:w="11906" w:h="16838"/>
      <w:pgMar w:top="426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0F"/>
    <w:multiLevelType w:val="hybridMultilevel"/>
    <w:tmpl w:val="51E2A86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92E57"/>
    <w:multiLevelType w:val="hybridMultilevel"/>
    <w:tmpl w:val="5352DA74"/>
    <w:lvl w:ilvl="0" w:tplc="301C0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1"/>
    <w:rsid w:val="0000583C"/>
    <w:rsid w:val="002B0908"/>
    <w:rsid w:val="00364C40"/>
    <w:rsid w:val="003E29E3"/>
    <w:rsid w:val="00497FF8"/>
    <w:rsid w:val="00507073"/>
    <w:rsid w:val="005C2260"/>
    <w:rsid w:val="0060355B"/>
    <w:rsid w:val="00697A2B"/>
    <w:rsid w:val="007471FB"/>
    <w:rsid w:val="007B7E37"/>
    <w:rsid w:val="007E0BB6"/>
    <w:rsid w:val="00877929"/>
    <w:rsid w:val="00965278"/>
    <w:rsid w:val="00980D6A"/>
    <w:rsid w:val="00992649"/>
    <w:rsid w:val="00994896"/>
    <w:rsid w:val="009A65A5"/>
    <w:rsid w:val="00A20C66"/>
    <w:rsid w:val="00A44B51"/>
    <w:rsid w:val="00A60B93"/>
    <w:rsid w:val="00AD7461"/>
    <w:rsid w:val="00B251C1"/>
    <w:rsid w:val="00BF7F6F"/>
    <w:rsid w:val="00C66E92"/>
    <w:rsid w:val="00E14A1E"/>
    <w:rsid w:val="00E165F4"/>
    <w:rsid w:val="00EA37BB"/>
    <w:rsid w:val="00F04D28"/>
    <w:rsid w:val="00F940FC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0355B"/>
    <w:pPr>
      <w:keepNext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B51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44B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44B51"/>
    <w:pPr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A44B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A44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4A1E"/>
    <w:pPr>
      <w:ind w:left="720"/>
      <w:contextualSpacing/>
    </w:pPr>
  </w:style>
  <w:style w:type="paragraph" w:customStyle="1" w:styleId="ConsPlusNonformat">
    <w:name w:val="ConsPlusNonformat"/>
    <w:uiPriority w:val="99"/>
    <w:rsid w:val="007E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7F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66E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355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0355B"/>
    <w:pPr>
      <w:keepNext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B51"/>
    <w:pPr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A44B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A44B51"/>
    <w:pPr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A44B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Title">
    <w:name w:val="ConsTitle"/>
    <w:rsid w:val="00A44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4A1E"/>
    <w:pPr>
      <w:ind w:left="720"/>
      <w:contextualSpacing/>
    </w:pPr>
  </w:style>
  <w:style w:type="paragraph" w:customStyle="1" w:styleId="ConsPlusNonformat">
    <w:name w:val="ConsPlusNonformat"/>
    <w:uiPriority w:val="99"/>
    <w:rsid w:val="007E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97F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66E9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0355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6</cp:revision>
  <cp:lastPrinted>2014-11-25T11:34:00Z</cp:lastPrinted>
  <dcterms:created xsi:type="dcterms:W3CDTF">2014-11-14T10:53:00Z</dcterms:created>
  <dcterms:modified xsi:type="dcterms:W3CDTF">2014-11-26T07:42:00Z</dcterms:modified>
</cp:coreProperties>
</file>