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E95426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BC2177">
        <w:rPr>
          <w:b/>
          <w:sz w:val="28"/>
          <w:szCs w:val="28"/>
        </w:rPr>
        <w:t xml:space="preserve">Шольского </w:t>
      </w:r>
      <w:r>
        <w:rPr>
          <w:b/>
          <w:sz w:val="28"/>
          <w:szCs w:val="28"/>
        </w:rPr>
        <w:t xml:space="preserve">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за </w:t>
      </w:r>
      <w:r w:rsidR="00856249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</w:t>
      </w:r>
      <w:r w:rsidR="00FF4A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B56E7B" w:rsidRDefault="003B5E0D" w:rsidP="00B5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B5E0D" w:rsidRDefault="003B5E0D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177">
        <w:rPr>
          <w:sz w:val="28"/>
          <w:szCs w:val="28"/>
        </w:rPr>
        <w:t>11</w:t>
      </w:r>
      <w:r w:rsidR="007E13E3">
        <w:rPr>
          <w:sz w:val="28"/>
          <w:szCs w:val="28"/>
        </w:rPr>
        <w:t xml:space="preserve"> </w:t>
      </w:r>
      <w:r w:rsidR="00856249">
        <w:rPr>
          <w:sz w:val="28"/>
          <w:szCs w:val="28"/>
        </w:rPr>
        <w:t>ноябр</w:t>
      </w:r>
      <w:r w:rsidR="007E13E3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FF4A1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B5E0D" w:rsidRDefault="009D7443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3B5E0D">
        <w:rPr>
          <w:color w:val="333333"/>
          <w:sz w:val="28"/>
          <w:szCs w:val="28"/>
        </w:rPr>
        <w:t>Заключение КСК района  на отчет об исполнении бюд</w:t>
      </w:r>
      <w:r w:rsidR="00B56E7B">
        <w:rPr>
          <w:color w:val="333333"/>
          <w:sz w:val="28"/>
          <w:szCs w:val="28"/>
        </w:rPr>
        <w:t>ж</w:t>
      </w:r>
      <w:r w:rsidR="003B5E0D">
        <w:rPr>
          <w:color w:val="333333"/>
          <w:sz w:val="28"/>
          <w:szCs w:val="28"/>
        </w:rPr>
        <w:t xml:space="preserve">ета </w:t>
      </w:r>
      <w:r w:rsidR="004B28CE">
        <w:rPr>
          <w:color w:val="333333"/>
          <w:sz w:val="28"/>
          <w:szCs w:val="28"/>
        </w:rPr>
        <w:t xml:space="preserve">Шольского </w:t>
      </w:r>
      <w:r w:rsidR="003B5E0D">
        <w:rPr>
          <w:color w:val="333333"/>
          <w:sz w:val="28"/>
          <w:szCs w:val="28"/>
        </w:rPr>
        <w:t xml:space="preserve">сельского поселения за </w:t>
      </w:r>
      <w:r w:rsidR="006E1926">
        <w:rPr>
          <w:color w:val="333333"/>
          <w:sz w:val="28"/>
          <w:szCs w:val="28"/>
        </w:rPr>
        <w:t>9 месяцев</w:t>
      </w:r>
      <w:r w:rsidR="003B5E0D">
        <w:rPr>
          <w:color w:val="333333"/>
          <w:sz w:val="28"/>
          <w:szCs w:val="28"/>
        </w:rPr>
        <w:t xml:space="preserve"> 201</w:t>
      </w:r>
      <w:r w:rsidR="007D1528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AC3484">
        <w:rPr>
          <w:color w:val="333333"/>
          <w:sz w:val="28"/>
          <w:szCs w:val="28"/>
        </w:rPr>
        <w:t xml:space="preserve">Шольского </w:t>
      </w:r>
      <w:r>
        <w:rPr>
          <w:sz w:val="28"/>
          <w:szCs w:val="28"/>
        </w:rPr>
        <w:t xml:space="preserve">сельского поселения от </w:t>
      </w:r>
      <w:r w:rsidR="00C85060">
        <w:rPr>
          <w:sz w:val="28"/>
          <w:szCs w:val="28"/>
        </w:rPr>
        <w:t>2</w:t>
      </w:r>
      <w:r w:rsidR="00AC348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21C4C">
        <w:rPr>
          <w:sz w:val="28"/>
          <w:szCs w:val="28"/>
        </w:rPr>
        <w:t>0</w:t>
      </w:r>
      <w:r w:rsidR="00AC3484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</w:t>
      </w:r>
      <w:r w:rsidR="008A45DB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8A45DB">
        <w:rPr>
          <w:sz w:val="28"/>
          <w:szCs w:val="28"/>
        </w:rPr>
        <w:t>1</w:t>
      </w:r>
      <w:r w:rsidR="00AC3484">
        <w:rPr>
          <w:sz w:val="28"/>
          <w:szCs w:val="28"/>
        </w:rPr>
        <w:t>4</w:t>
      </w:r>
      <w:r>
        <w:rPr>
          <w:sz w:val="28"/>
          <w:szCs w:val="28"/>
        </w:rPr>
        <w:t xml:space="preserve"> «Об </w:t>
      </w:r>
      <w:r w:rsidRPr="003A282F">
        <w:rPr>
          <w:sz w:val="28"/>
          <w:szCs w:val="28"/>
        </w:rPr>
        <w:t>утверждении Положения о бюджетном процессе в</w:t>
      </w:r>
      <w:r w:rsidR="00AC3484" w:rsidRPr="00AC3484">
        <w:rPr>
          <w:color w:val="333333"/>
          <w:sz w:val="28"/>
          <w:szCs w:val="28"/>
        </w:rPr>
        <w:t xml:space="preserve"> </w:t>
      </w:r>
      <w:r w:rsidR="00AC3484">
        <w:rPr>
          <w:color w:val="333333"/>
          <w:sz w:val="28"/>
          <w:szCs w:val="28"/>
        </w:rPr>
        <w:t>Шольском</w:t>
      </w:r>
      <w:r w:rsidRPr="003A282F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</w:t>
      </w:r>
      <w:r w:rsidR="00D81402">
        <w:rPr>
          <w:sz w:val="28"/>
          <w:szCs w:val="28"/>
        </w:rPr>
        <w:t xml:space="preserve">постановлением администрации поселения </w:t>
      </w:r>
      <w:r w:rsidRPr="006E7BF7">
        <w:rPr>
          <w:sz w:val="28"/>
          <w:szCs w:val="28"/>
        </w:rPr>
        <w:t xml:space="preserve">и направляется  в Совет поселения </w:t>
      </w:r>
      <w:r w:rsidRPr="00A83E91">
        <w:rPr>
          <w:sz w:val="28"/>
          <w:szCs w:val="28"/>
        </w:rPr>
        <w:t xml:space="preserve">и контрольно-счетную комиссию </w:t>
      </w:r>
      <w:r w:rsidR="00D81402">
        <w:rPr>
          <w:sz w:val="28"/>
          <w:szCs w:val="28"/>
        </w:rPr>
        <w:t xml:space="preserve">района </w:t>
      </w:r>
      <w:r w:rsidRPr="00A83E91">
        <w:rPr>
          <w:sz w:val="28"/>
          <w:szCs w:val="28"/>
        </w:rPr>
        <w:t>(далее – КСК района).</w:t>
      </w:r>
      <w:r w:rsidRPr="00271B39">
        <w:rPr>
          <w:sz w:val="28"/>
          <w:szCs w:val="28"/>
        </w:rPr>
        <w:t xml:space="preserve"> </w:t>
      </w:r>
      <w:r w:rsidR="002D13BD">
        <w:rPr>
          <w:sz w:val="28"/>
          <w:szCs w:val="28"/>
        </w:rPr>
        <w:t xml:space="preserve"> </w:t>
      </w:r>
      <w:r w:rsidR="00722460">
        <w:rPr>
          <w:sz w:val="28"/>
          <w:szCs w:val="28"/>
        </w:rPr>
        <w:t xml:space="preserve"> </w:t>
      </w:r>
      <w:proofErr w:type="gramEnd"/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</w:t>
      </w:r>
      <w:r w:rsidR="00526D1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72246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C627AA">
        <w:rPr>
          <w:color w:val="333333"/>
          <w:sz w:val="28"/>
          <w:szCs w:val="28"/>
        </w:rPr>
        <w:t xml:space="preserve">Шольского </w:t>
      </w:r>
      <w:r>
        <w:rPr>
          <w:sz w:val="28"/>
          <w:szCs w:val="28"/>
        </w:rPr>
        <w:t>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14F25">
        <w:rPr>
          <w:sz w:val="28"/>
          <w:szCs w:val="28"/>
        </w:rPr>
        <w:t>1</w:t>
      </w:r>
      <w:r w:rsidR="00AE72F4">
        <w:rPr>
          <w:sz w:val="28"/>
          <w:szCs w:val="28"/>
        </w:rPr>
        <w:t>7</w:t>
      </w:r>
      <w:r w:rsidR="00914F25">
        <w:rPr>
          <w:sz w:val="28"/>
          <w:szCs w:val="28"/>
        </w:rPr>
        <w:t>.</w:t>
      </w:r>
      <w:r w:rsidR="00E32871">
        <w:rPr>
          <w:sz w:val="28"/>
          <w:szCs w:val="28"/>
        </w:rPr>
        <w:t>10</w:t>
      </w:r>
      <w:r w:rsidR="007E13E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15519F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2A55D9">
        <w:rPr>
          <w:sz w:val="28"/>
          <w:szCs w:val="28"/>
        </w:rPr>
        <w:t>110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 xml:space="preserve">с п. </w:t>
      </w:r>
      <w:r w:rsidR="00C16620">
        <w:rPr>
          <w:sz w:val="28"/>
          <w:szCs w:val="28"/>
        </w:rPr>
        <w:t>4</w:t>
      </w:r>
      <w:r w:rsidRPr="000A4211">
        <w:rPr>
          <w:sz w:val="28"/>
          <w:szCs w:val="28"/>
        </w:rPr>
        <w:t xml:space="preserve"> статьи </w:t>
      </w:r>
      <w:r w:rsidR="00C16620">
        <w:rPr>
          <w:sz w:val="28"/>
          <w:szCs w:val="28"/>
        </w:rPr>
        <w:t>7</w:t>
      </w:r>
      <w:r w:rsidRPr="000A4211">
        <w:rPr>
          <w:sz w:val="28"/>
          <w:szCs w:val="28"/>
        </w:rPr>
        <w:t>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5C6833">
        <w:rPr>
          <w:color w:val="333333"/>
          <w:sz w:val="28"/>
          <w:szCs w:val="28"/>
        </w:rPr>
        <w:t xml:space="preserve">Шольском </w:t>
      </w:r>
      <w:r>
        <w:rPr>
          <w:sz w:val="28"/>
          <w:szCs w:val="28"/>
        </w:rPr>
        <w:t>сельском поселении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</w:t>
      </w:r>
      <w:r w:rsidR="00CB69C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C166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7E13E3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784293">
        <w:rPr>
          <w:color w:val="333333"/>
          <w:sz w:val="28"/>
          <w:szCs w:val="28"/>
        </w:rPr>
        <w:t>9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602B83">
        <w:rPr>
          <w:color w:val="333333"/>
          <w:sz w:val="28"/>
          <w:szCs w:val="28"/>
        </w:rPr>
        <w:t xml:space="preserve">Шольского </w:t>
      </w:r>
      <w:r>
        <w:rPr>
          <w:color w:val="333333"/>
          <w:sz w:val="28"/>
          <w:szCs w:val="28"/>
        </w:rPr>
        <w:t>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 </w:t>
      </w:r>
      <w:r w:rsidR="00DB5FDA">
        <w:rPr>
          <w:color w:val="333333"/>
          <w:sz w:val="28"/>
          <w:szCs w:val="28"/>
        </w:rPr>
        <w:t>2</w:t>
      </w:r>
      <w:r w:rsidR="00602B83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.12.201</w:t>
      </w:r>
      <w:r w:rsidR="00DB5FDA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№</w:t>
      </w:r>
      <w:r w:rsidR="00DB5FDA">
        <w:rPr>
          <w:color w:val="333333"/>
          <w:sz w:val="28"/>
          <w:szCs w:val="28"/>
        </w:rPr>
        <w:t>3</w:t>
      </w:r>
      <w:r w:rsidR="00602B83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. </w:t>
      </w:r>
      <w:proofErr w:type="gramStart"/>
      <w:r>
        <w:rPr>
          <w:color w:val="333333"/>
          <w:sz w:val="28"/>
          <w:szCs w:val="28"/>
        </w:rPr>
        <w:t xml:space="preserve">Изменения в решение Совета поселения «О  бюджете </w:t>
      </w:r>
      <w:r w:rsidR="00B455F0">
        <w:rPr>
          <w:color w:val="333333"/>
          <w:sz w:val="28"/>
          <w:szCs w:val="28"/>
        </w:rPr>
        <w:t xml:space="preserve">Шольского </w:t>
      </w:r>
      <w:r>
        <w:rPr>
          <w:color w:val="333333"/>
          <w:sz w:val="28"/>
          <w:szCs w:val="28"/>
        </w:rPr>
        <w:t>сельского поселения на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 и плановый период 20</w:t>
      </w:r>
      <w:r w:rsidR="001E061A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и 20</w:t>
      </w:r>
      <w:r w:rsidR="00914F25">
        <w:rPr>
          <w:color w:val="333333"/>
          <w:sz w:val="28"/>
          <w:szCs w:val="28"/>
        </w:rPr>
        <w:t>2</w:t>
      </w:r>
      <w:r w:rsidR="001E061A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</w:t>
      </w:r>
      <w:r w:rsidR="002E1A5E">
        <w:rPr>
          <w:color w:val="333333"/>
          <w:sz w:val="28"/>
          <w:szCs w:val="28"/>
        </w:rPr>
        <w:t>за 9 месяцев</w:t>
      </w:r>
      <w:r>
        <w:rPr>
          <w:color w:val="333333"/>
          <w:sz w:val="28"/>
          <w:szCs w:val="28"/>
        </w:rPr>
        <w:t xml:space="preserve"> 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B455F0">
        <w:rPr>
          <w:color w:val="333333"/>
          <w:sz w:val="28"/>
          <w:szCs w:val="28"/>
        </w:rPr>
        <w:t>5</w:t>
      </w:r>
      <w:r w:rsidR="00A66339">
        <w:rPr>
          <w:color w:val="333333"/>
          <w:sz w:val="28"/>
          <w:szCs w:val="28"/>
        </w:rPr>
        <w:t xml:space="preserve"> раз</w:t>
      </w:r>
      <w:r w:rsidR="00C60675">
        <w:rPr>
          <w:color w:val="333333"/>
          <w:sz w:val="28"/>
          <w:szCs w:val="28"/>
        </w:rPr>
        <w:t xml:space="preserve"> (решение от </w:t>
      </w:r>
      <w:r w:rsidR="00B455F0">
        <w:rPr>
          <w:color w:val="333333"/>
          <w:sz w:val="28"/>
          <w:szCs w:val="28"/>
        </w:rPr>
        <w:t>28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B455F0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 xml:space="preserve">решение от </w:t>
      </w:r>
      <w:r w:rsidR="006502AD">
        <w:rPr>
          <w:color w:val="333333"/>
          <w:sz w:val="28"/>
          <w:szCs w:val="28"/>
        </w:rPr>
        <w:t>2</w:t>
      </w:r>
      <w:r w:rsidR="00B455F0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3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1E061A">
        <w:rPr>
          <w:color w:val="333333"/>
          <w:sz w:val="28"/>
          <w:szCs w:val="28"/>
        </w:rPr>
        <w:t>1</w:t>
      </w:r>
      <w:r w:rsidR="00B455F0">
        <w:rPr>
          <w:color w:val="333333"/>
          <w:sz w:val="28"/>
          <w:szCs w:val="28"/>
        </w:rPr>
        <w:t>2</w:t>
      </w:r>
      <w:r w:rsidR="007E13E3">
        <w:rPr>
          <w:color w:val="333333"/>
          <w:sz w:val="28"/>
          <w:szCs w:val="28"/>
        </w:rPr>
        <w:t xml:space="preserve">, решение от </w:t>
      </w:r>
      <w:r w:rsidR="00FD452E">
        <w:rPr>
          <w:color w:val="333333"/>
          <w:sz w:val="28"/>
          <w:szCs w:val="28"/>
        </w:rPr>
        <w:t>2</w:t>
      </w:r>
      <w:r w:rsidR="00B455F0">
        <w:rPr>
          <w:color w:val="333333"/>
          <w:sz w:val="28"/>
          <w:szCs w:val="28"/>
        </w:rPr>
        <w:t>9</w:t>
      </w:r>
      <w:r w:rsidR="007E13E3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5</w:t>
      </w:r>
      <w:r w:rsidR="007E13E3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7E13E3">
        <w:rPr>
          <w:color w:val="333333"/>
          <w:sz w:val="28"/>
          <w:szCs w:val="28"/>
        </w:rPr>
        <w:t xml:space="preserve"> №</w:t>
      </w:r>
      <w:r w:rsidR="00FD452E">
        <w:rPr>
          <w:color w:val="333333"/>
          <w:sz w:val="28"/>
          <w:szCs w:val="28"/>
        </w:rPr>
        <w:t>1</w:t>
      </w:r>
      <w:r w:rsidR="00B455F0">
        <w:rPr>
          <w:color w:val="333333"/>
          <w:sz w:val="28"/>
          <w:szCs w:val="28"/>
        </w:rPr>
        <w:t>3</w:t>
      </w:r>
      <w:r w:rsidR="00274517">
        <w:rPr>
          <w:color w:val="333333"/>
          <w:sz w:val="28"/>
          <w:szCs w:val="28"/>
        </w:rPr>
        <w:t xml:space="preserve">, решение от </w:t>
      </w:r>
      <w:r w:rsidR="00FD452E">
        <w:rPr>
          <w:color w:val="333333"/>
          <w:sz w:val="28"/>
          <w:szCs w:val="28"/>
        </w:rPr>
        <w:t>2</w:t>
      </w:r>
      <w:r w:rsidR="00B455F0">
        <w:rPr>
          <w:color w:val="333333"/>
          <w:sz w:val="28"/>
          <w:szCs w:val="28"/>
        </w:rPr>
        <w:t>8</w:t>
      </w:r>
      <w:r w:rsidR="00274517">
        <w:rPr>
          <w:color w:val="333333"/>
          <w:sz w:val="28"/>
          <w:szCs w:val="28"/>
        </w:rPr>
        <w:t>.0</w:t>
      </w:r>
      <w:r w:rsidR="00B455F0">
        <w:rPr>
          <w:color w:val="333333"/>
          <w:sz w:val="28"/>
          <w:szCs w:val="28"/>
        </w:rPr>
        <w:t>6</w:t>
      </w:r>
      <w:r w:rsidR="00274517">
        <w:rPr>
          <w:color w:val="333333"/>
          <w:sz w:val="28"/>
          <w:szCs w:val="28"/>
        </w:rPr>
        <w:t>.2019 №</w:t>
      </w:r>
      <w:r w:rsidR="00B455F0">
        <w:rPr>
          <w:color w:val="333333"/>
          <w:sz w:val="28"/>
          <w:szCs w:val="28"/>
        </w:rPr>
        <w:t xml:space="preserve">19, решение от </w:t>
      </w:r>
      <w:r w:rsidR="0069386B">
        <w:rPr>
          <w:color w:val="333333"/>
          <w:sz w:val="28"/>
          <w:szCs w:val="28"/>
        </w:rPr>
        <w:t>25.09.2019 №20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  <w:proofErr w:type="gramEnd"/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7E13E3">
        <w:rPr>
          <w:color w:val="333333"/>
          <w:sz w:val="28"/>
          <w:szCs w:val="28"/>
        </w:rPr>
        <w:t>увеличен</w:t>
      </w:r>
      <w:r w:rsidR="008D55D1">
        <w:rPr>
          <w:color w:val="333333"/>
          <w:sz w:val="28"/>
          <w:szCs w:val="28"/>
        </w:rPr>
        <w:t xml:space="preserve"> на </w:t>
      </w:r>
      <w:r w:rsidR="00BB311D">
        <w:rPr>
          <w:color w:val="333333"/>
          <w:sz w:val="28"/>
          <w:szCs w:val="28"/>
        </w:rPr>
        <w:t>5612</w:t>
      </w:r>
      <w:r w:rsidR="00914F25">
        <w:rPr>
          <w:color w:val="333333"/>
          <w:sz w:val="28"/>
          <w:szCs w:val="28"/>
        </w:rPr>
        <w:t>,</w:t>
      </w:r>
      <w:r w:rsidR="00BB311D">
        <w:rPr>
          <w:color w:val="333333"/>
          <w:sz w:val="28"/>
          <w:szCs w:val="28"/>
        </w:rPr>
        <w:t>4</w:t>
      </w:r>
      <w:r w:rsidR="008D55D1">
        <w:rPr>
          <w:color w:val="333333"/>
          <w:sz w:val="28"/>
          <w:szCs w:val="28"/>
        </w:rPr>
        <w:t xml:space="preserve"> тыс. руб.</w:t>
      </w:r>
      <w:r w:rsidR="007E460A">
        <w:rPr>
          <w:color w:val="333333"/>
          <w:sz w:val="28"/>
          <w:szCs w:val="28"/>
        </w:rPr>
        <w:t xml:space="preserve"> или </w:t>
      </w:r>
      <w:r w:rsidR="001E3317">
        <w:rPr>
          <w:color w:val="333333"/>
          <w:sz w:val="28"/>
          <w:szCs w:val="28"/>
        </w:rPr>
        <w:t xml:space="preserve">в </w:t>
      </w:r>
      <w:r w:rsidR="00A3028E">
        <w:rPr>
          <w:color w:val="333333"/>
          <w:sz w:val="28"/>
          <w:szCs w:val="28"/>
        </w:rPr>
        <w:t>2</w:t>
      </w:r>
      <w:r w:rsidR="001E3317">
        <w:rPr>
          <w:color w:val="333333"/>
          <w:sz w:val="28"/>
          <w:szCs w:val="28"/>
        </w:rPr>
        <w:t>,</w:t>
      </w:r>
      <w:r w:rsidR="00BB311D">
        <w:rPr>
          <w:color w:val="333333"/>
          <w:sz w:val="28"/>
          <w:szCs w:val="28"/>
        </w:rPr>
        <w:t>0</w:t>
      </w:r>
      <w:r w:rsidR="001E3317">
        <w:rPr>
          <w:color w:val="333333"/>
          <w:sz w:val="28"/>
          <w:szCs w:val="28"/>
        </w:rPr>
        <w:t xml:space="preserve"> раза</w:t>
      </w:r>
      <w:r w:rsidR="008D55D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составил </w:t>
      </w:r>
      <w:r w:rsidR="00B51769">
        <w:rPr>
          <w:color w:val="333333"/>
          <w:sz w:val="28"/>
          <w:szCs w:val="28"/>
        </w:rPr>
        <w:t>1</w:t>
      </w:r>
      <w:r w:rsidR="0008039C">
        <w:rPr>
          <w:color w:val="333333"/>
          <w:sz w:val="28"/>
          <w:szCs w:val="28"/>
        </w:rPr>
        <w:t>1214</w:t>
      </w:r>
      <w:r w:rsidR="00914F25">
        <w:rPr>
          <w:color w:val="333333"/>
          <w:sz w:val="28"/>
          <w:szCs w:val="28"/>
        </w:rPr>
        <w:t>,</w:t>
      </w:r>
      <w:r w:rsidR="0008039C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расходов </w:t>
      </w:r>
      <w:r w:rsidR="007E13E3">
        <w:rPr>
          <w:color w:val="333333"/>
          <w:sz w:val="28"/>
          <w:szCs w:val="28"/>
        </w:rPr>
        <w:t>увеличен</w:t>
      </w:r>
      <w:r>
        <w:rPr>
          <w:color w:val="333333"/>
          <w:sz w:val="28"/>
          <w:szCs w:val="28"/>
        </w:rPr>
        <w:t xml:space="preserve"> на </w:t>
      </w:r>
      <w:r w:rsidR="000107EC">
        <w:rPr>
          <w:color w:val="333333"/>
          <w:sz w:val="28"/>
          <w:szCs w:val="28"/>
        </w:rPr>
        <w:t>5655</w:t>
      </w:r>
      <w:r w:rsidR="00914F25">
        <w:rPr>
          <w:color w:val="333333"/>
          <w:sz w:val="28"/>
          <w:szCs w:val="28"/>
        </w:rPr>
        <w:t>,</w:t>
      </w:r>
      <w:r w:rsidR="000107EC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руб.   или </w:t>
      </w:r>
      <w:r w:rsidR="002C7806">
        <w:rPr>
          <w:color w:val="333333"/>
          <w:sz w:val="28"/>
          <w:szCs w:val="28"/>
        </w:rPr>
        <w:t>в 2,</w:t>
      </w:r>
      <w:r w:rsidR="008B4DBD">
        <w:rPr>
          <w:color w:val="333333"/>
          <w:sz w:val="28"/>
          <w:szCs w:val="28"/>
        </w:rPr>
        <w:t>0</w:t>
      </w:r>
      <w:r w:rsidR="002C7806">
        <w:rPr>
          <w:color w:val="333333"/>
          <w:sz w:val="28"/>
          <w:szCs w:val="28"/>
        </w:rPr>
        <w:t xml:space="preserve"> раза</w:t>
      </w:r>
      <w:r>
        <w:rPr>
          <w:color w:val="333333"/>
          <w:sz w:val="28"/>
          <w:szCs w:val="28"/>
        </w:rPr>
        <w:t xml:space="preserve"> и составил </w:t>
      </w:r>
      <w:r w:rsidR="002F5942">
        <w:rPr>
          <w:color w:val="333333"/>
          <w:sz w:val="28"/>
          <w:szCs w:val="28"/>
        </w:rPr>
        <w:t>1</w:t>
      </w:r>
      <w:r w:rsidR="00BE0A12">
        <w:rPr>
          <w:color w:val="333333"/>
          <w:sz w:val="28"/>
          <w:szCs w:val="28"/>
        </w:rPr>
        <w:t>1257</w:t>
      </w:r>
      <w:r w:rsidR="00914F25">
        <w:rPr>
          <w:color w:val="333333"/>
          <w:sz w:val="28"/>
          <w:szCs w:val="28"/>
        </w:rPr>
        <w:t>,</w:t>
      </w:r>
      <w:r w:rsidR="00BE0A12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тыс. руб.;</w:t>
      </w:r>
    </w:p>
    <w:p w:rsidR="002D759E" w:rsidRDefault="00010D21" w:rsidP="002D759E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9A3161">
        <w:rPr>
          <w:color w:val="333333"/>
          <w:sz w:val="28"/>
          <w:szCs w:val="28"/>
        </w:rPr>
        <w:t>43</w:t>
      </w:r>
      <w:r w:rsidR="002C7806">
        <w:rPr>
          <w:color w:val="333333"/>
          <w:sz w:val="28"/>
          <w:szCs w:val="28"/>
        </w:rPr>
        <w:t>,</w:t>
      </w:r>
      <w:r w:rsidR="009A3161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руб.</w:t>
      </w:r>
      <w:r w:rsidR="002D759E" w:rsidRPr="002D759E">
        <w:rPr>
          <w:color w:val="333333"/>
          <w:sz w:val="28"/>
          <w:szCs w:val="28"/>
        </w:rPr>
        <w:t xml:space="preserve"> </w:t>
      </w:r>
      <w:r w:rsidR="002D759E">
        <w:rPr>
          <w:color w:val="333333"/>
          <w:sz w:val="28"/>
          <w:szCs w:val="28"/>
        </w:rPr>
        <w:t>(в пределах остатка средств на счете по учету средств бюджета по состоянию на 01 января 2019 года).</w:t>
      </w:r>
    </w:p>
    <w:p w:rsidR="003B5E0D" w:rsidRPr="00FA3B48" w:rsidRDefault="0049220F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 xml:space="preserve">    </w:t>
      </w:r>
      <w:r w:rsidR="003B5E0D">
        <w:rPr>
          <w:color w:val="333333"/>
          <w:sz w:val="28"/>
          <w:szCs w:val="28"/>
        </w:rPr>
        <w:t xml:space="preserve">За </w:t>
      </w:r>
      <w:r w:rsidR="00096FFF">
        <w:rPr>
          <w:color w:val="333333"/>
          <w:sz w:val="28"/>
          <w:szCs w:val="28"/>
        </w:rPr>
        <w:t>9 месяцев</w:t>
      </w:r>
      <w:r w:rsidR="007E13E3">
        <w:rPr>
          <w:color w:val="333333"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 xml:space="preserve"> 201</w:t>
      </w:r>
      <w:r w:rsidR="00EA2A21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7E13E3">
        <w:rPr>
          <w:color w:val="333333"/>
          <w:sz w:val="28"/>
          <w:szCs w:val="28"/>
        </w:rPr>
        <w:t xml:space="preserve">  </w:t>
      </w:r>
      <w:r w:rsidR="00075228">
        <w:rPr>
          <w:color w:val="333333"/>
          <w:sz w:val="28"/>
          <w:szCs w:val="28"/>
        </w:rPr>
        <w:t>8326</w:t>
      </w:r>
      <w:r w:rsidR="00914F25">
        <w:rPr>
          <w:color w:val="333333"/>
          <w:sz w:val="28"/>
          <w:szCs w:val="28"/>
        </w:rPr>
        <w:t>,</w:t>
      </w:r>
      <w:r w:rsidR="00075228">
        <w:rPr>
          <w:color w:val="333333"/>
          <w:sz w:val="28"/>
          <w:szCs w:val="28"/>
        </w:rPr>
        <w:t>5</w:t>
      </w:r>
      <w:r w:rsidR="003B5E0D">
        <w:rPr>
          <w:color w:val="333333"/>
          <w:sz w:val="28"/>
          <w:szCs w:val="28"/>
        </w:rPr>
        <w:t xml:space="preserve"> </w:t>
      </w:r>
      <w:r w:rsidR="003B5E0D" w:rsidRPr="00FA3B48">
        <w:rPr>
          <w:sz w:val="28"/>
          <w:szCs w:val="28"/>
        </w:rPr>
        <w:t xml:space="preserve">тыс. рублей  или </w:t>
      </w:r>
      <w:r w:rsidR="00410206" w:rsidRPr="00FA3B48">
        <w:rPr>
          <w:sz w:val="28"/>
          <w:szCs w:val="28"/>
        </w:rPr>
        <w:t xml:space="preserve"> </w:t>
      </w:r>
      <w:r w:rsidR="00075228">
        <w:rPr>
          <w:sz w:val="28"/>
          <w:szCs w:val="28"/>
        </w:rPr>
        <w:t>74</w:t>
      </w:r>
      <w:r w:rsidR="00914F25" w:rsidRPr="00FA3B48">
        <w:rPr>
          <w:sz w:val="28"/>
          <w:szCs w:val="28"/>
        </w:rPr>
        <w:t>,</w:t>
      </w:r>
      <w:r w:rsidR="00075228">
        <w:rPr>
          <w:sz w:val="28"/>
          <w:szCs w:val="28"/>
        </w:rPr>
        <w:t>2</w:t>
      </w:r>
      <w:r w:rsidR="003B5E0D" w:rsidRPr="00FA3B48">
        <w:rPr>
          <w:sz w:val="28"/>
          <w:szCs w:val="28"/>
        </w:rPr>
        <w:t xml:space="preserve">% к годовым назначениям, в том числе налоговые и неналоговые доходы – </w:t>
      </w:r>
      <w:r w:rsidR="00A87813">
        <w:rPr>
          <w:sz w:val="28"/>
          <w:szCs w:val="28"/>
        </w:rPr>
        <w:t>893</w:t>
      </w:r>
      <w:r w:rsidR="00914F25" w:rsidRPr="00FA3B48">
        <w:rPr>
          <w:sz w:val="28"/>
          <w:szCs w:val="28"/>
        </w:rPr>
        <w:t>,</w:t>
      </w:r>
      <w:r w:rsidR="00A87813">
        <w:rPr>
          <w:sz w:val="28"/>
          <w:szCs w:val="28"/>
        </w:rPr>
        <w:t>2</w:t>
      </w:r>
      <w:r w:rsidR="003B5E0D" w:rsidRPr="00FA3B48">
        <w:rPr>
          <w:sz w:val="28"/>
          <w:szCs w:val="28"/>
        </w:rPr>
        <w:t xml:space="preserve"> тыс. руб</w:t>
      </w:r>
      <w:r w:rsidR="007E460A" w:rsidRPr="00FA3B48">
        <w:rPr>
          <w:sz w:val="28"/>
          <w:szCs w:val="28"/>
        </w:rPr>
        <w:t>.</w:t>
      </w:r>
      <w:r w:rsidR="003B5E0D" w:rsidRPr="00FA3B48">
        <w:rPr>
          <w:sz w:val="28"/>
          <w:szCs w:val="28"/>
        </w:rPr>
        <w:t xml:space="preserve"> (</w:t>
      </w:r>
      <w:r w:rsidR="00A87813">
        <w:rPr>
          <w:sz w:val="28"/>
          <w:szCs w:val="28"/>
        </w:rPr>
        <w:t>66</w:t>
      </w:r>
      <w:r w:rsidR="00914F25" w:rsidRPr="00FA3B48">
        <w:rPr>
          <w:sz w:val="28"/>
          <w:szCs w:val="28"/>
        </w:rPr>
        <w:t>,</w:t>
      </w:r>
      <w:r w:rsidR="00A01017">
        <w:rPr>
          <w:sz w:val="28"/>
          <w:szCs w:val="28"/>
        </w:rPr>
        <w:t>5</w:t>
      </w:r>
      <w:r w:rsidR="003B5E0D" w:rsidRPr="00FA3B48">
        <w:rPr>
          <w:sz w:val="28"/>
          <w:szCs w:val="28"/>
        </w:rPr>
        <w:t xml:space="preserve">%), безвозмездные поступления – </w:t>
      </w:r>
      <w:r w:rsidR="00A87813">
        <w:rPr>
          <w:sz w:val="28"/>
          <w:szCs w:val="28"/>
        </w:rPr>
        <w:t>7433</w:t>
      </w:r>
      <w:r w:rsidR="00914F25" w:rsidRPr="00FA3B48">
        <w:rPr>
          <w:sz w:val="28"/>
          <w:szCs w:val="28"/>
        </w:rPr>
        <w:t>,</w:t>
      </w:r>
      <w:r w:rsidR="00A87813">
        <w:rPr>
          <w:sz w:val="28"/>
          <w:szCs w:val="28"/>
        </w:rPr>
        <w:t>3</w:t>
      </w:r>
      <w:r w:rsidR="003B5E0D" w:rsidRPr="00FA3B48">
        <w:rPr>
          <w:sz w:val="28"/>
          <w:szCs w:val="28"/>
        </w:rPr>
        <w:t xml:space="preserve"> тыс. руб</w:t>
      </w:r>
      <w:r w:rsidR="007E460A" w:rsidRPr="00FA3B48">
        <w:rPr>
          <w:sz w:val="28"/>
          <w:szCs w:val="28"/>
        </w:rPr>
        <w:t>.</w:t>
      </w:r>
      <w:r w:rsidR="003B5E0D" w:rsidRPr="00FA3B48">
        <w:rPr>
          <w:sz w:val="28"/>
          <w:szCs w:val="28"/>
        </w:rPr>
        <w:t xml:space="preserve"> (</w:t>
      </w:r>
      <w:r w:rsidR="00A87813">
        <w:rPr>
          <w:sz w:val="28"/>
          <w:szCs w:val="28"/>
        </w:rPr>
        <w:t>75</w:t>
      </w:r>
      <w:r w:rsidR="00914F25" w:rsidRPr="00FA3B48">
        <w:rPr>
          <w:sz w:val="28"/>
          <w:szCs w:val="28"/>
        </w:rPr>
        <w:t>,</w:t>
      </w:r>
      <w:r w:rsidR="00A87813">
        <w:rPr>
          <w:sz w:val="28"/>
          <w:szCs w:val="28"/>
        </w:rPr>
        <w:t>3</w:t>
      </w:r>
      <w:r w:rsidR="003B5E0D" w:rsidRPr="00FA3B48">
        <w:rPr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8D494F">
        <w:rPr>
          <w:color w:val="333333"/>
          <w:sz w:val="28"/>
          <w:szCs w:val="28"/>
        </w:rPr>
        <w:t>8194</w:t>
      </w:r>
      <w:r w:rsidR="00914F25">
        <w:rPr>
          <w:color w:val="333333"/>
          <w:sz w:val="28"/>
          <w:szCs w:val="28"/>
        </w:rPr>
        <w:t>,</w:t>
      </w:r>
      <w:r w:rsidR="008D494F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 тыс. руб</w:t>
      </w:r>
      <w:r w:rsidR="007E460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или </w:t>
      </w:r>
      <w:r w:rsidR="00771B0B">
        <w:rPr>
          <w:color w:val="333333"/>
          <w:sz w:val="28"/>
          <w:szCs w:val="28"/>
        </w:rPr>
        <w:t>72</w:t>
      </w:r>
      <w:r w:rsidR="00914F25">
        <w:rPr>
          <w:color w:val="333333"/>
          <w:sz w:val="28"/>
          <w:szCs w:val="28"/>
        </w:rPr>
        <w:t>,</w:t>
      </w:r>
      <w:r w:rsidR="00771B0B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% к утвержденным годовым назначениям</w:t>
      </w:r>
      <w:r w:rsidR="007E460A">
        <w:rPr>
          <w:color w:val="333333"/>
          <w:sz w:val="28"/>
          <w:szCs w:val="28"/>
        </w:rPr>
        <w:t>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</w:t>
      </w:r>
      <w:r w:rsidR="00F20DC2">
        <w:rPr>
          <w:rFonts w:ascii="Times New Roman" w:hAnsi="Times New Roman" w:cs="Times New Roman"/>
          <w:sz w:val="28"/>
          <w:szCs w:val="28"/>
        </w:rPr>
        <w:t>9 месяцев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134A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134A94">
        <w:rPr>
          <w:rFonts w:ascii="Times New Roman" w:hAnsi="Times New Roman" w:cs="Times New Roman"/>
          <w:sz w:val="28"/>
          <w:szCs w:val="28"/>
        </w:rPr>
        <w:t>8</w:t>
      </w:r>
      <w:r w:rsidR="007A0347"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2362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  <w:r w:rsidR="008A7369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 xml:space="preserve"> </w:t>
            </w:r>
            <w:r w:rsidR="000236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02362C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134A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D5A8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8A7369">
              <w:rPr>
                <w:sz w:val="20"/>
                <w:szCs w:val="20"/>
              </w:rPr>
              <w:t xml:space="preserve">за </w:t>
            </w:r>
            <w:r w:rsidR="00BD5A8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BD5A8E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D5A8E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BD5A8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BD5A8E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от </w:t>
            </w:r>
            <w:r w:rsidR="00BD5A8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BD5A8E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="007721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77219A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к </w:t>
            </w:r>
            <w:r w:rsidR="007721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77219A">
              <w:rPr>
                <w:sz w:val="20"/>
                <w:szCs w:val="20"/>
              </w:rPr>
              <w:t>месяцам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CD44B2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3838,2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CD44B2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CD44B2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554D3C" w:rsidP="005571A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554D3C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554D3C" w:rsidP="00554D3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086984" w:rsidP="00F6486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086984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4488,3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086984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</w:t>
            </w:r>
          </w:p>
        </w:tc>
      </w:tr>
      <w:tr w:rsidR="003B5E0D" w:rsidTr="007E460A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EC66B1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EC66B1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EC66B1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EC66B1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EC66B1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EC66B1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EC66B1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5C5B10" w:rsidP="001B081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4662,7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5C5B10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287941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7E460A">
              <w:rPr>
                <w:sz w:val="20"/>
                <w:szCs w:val="20"/>
              </w:rPr>
              <w:t>(</w:t>
            </w:r>
            <w:r w:rsidR="00287941">
              <w:rPr>
                <w:sz w:val="20"/>
                <w:szCs w:val="20"/>
              </w:rPr>
              <w:t>+</w:t>
            </w:r>
            <w:r w:rsidR="007E460A">
              <w:rPr>
                <w:sz w:val="20"/>
                <w:szCs w:val="20"/>
              </w:rPr>
              <w:t xml:space="preserve">), </w:t>
            </w:r>
            <w:proofErr w:type="gramEnd"/>
            <w:r w:rsidR="007E460A">
              <w:rPr>
                <w:sz w:val="20"/>
                <w:szCs w:val="20"/>
              </w:rPr>
              <w:t>профицит (</w:t>
            </w:r>
            <w:r w:rsidR="002879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3E" w:rsidRDefault="002B773E" w:rsidP="0092168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AC7938" w:rsidRDefault="00AC7938" w:rsidP="0092168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-306,1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AC7938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1" w:rsidRDefault="009D7111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AC7938" w:rsidRDefault="00AC7938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555F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</w:t>
      </w:r>
      <w:r w:rsidR="006B6E78">
        <w:rPr>
          <w:sz w:val="28"/>
          <w:szCs w:val="28"/>
        </w:rPr>
        <w:t xml:space="preserve"> аналогичным периодом</w:t>
      </w:r>
      <w:r w:rsidR="007E4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714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доходы  бюджета поселения </w:t>
      </w:r>
      <w:r w:rsidR="00D77D30">
        <w:rPr>
          <w:sz w:val="28"/>
          <w:szCs w:val="28"/>
        </w:rPr>
        <w:t>увелич</w:t>
      </w:r>
      <w:r w:rsidR="00F05CF6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D77D30">
        <w:rPr>
          <w:sz w:val="28"/>
          <w:szCs w:val="28"/>
        </w:rPr>
        <w:t>4488</w:t>
      </w:r>
      <w:r w:rsidR="00F05CF6">
        <w:rPr>
          <w:sz w:val="28"/>
          <w:szCs w:val="28"/>
        </w:rPr>
        <w:t>,</w:t>
      </w:r>
      <w:r w:rsidR="00D77D30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</w:t>
      </w:r>
      <w:r w:rsidR="0036419B">
        <w:rPr>
          <w:sz w:val="28"/>
          <w:szCs w:val="28"/>
        </w:rPr>
        <w:t>в 2,2 раза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4D5FEF">
        <w:rPr>
          <w:sz w:val="28"/>
          <w:szCs w:val="28"/>
        </w:rPr>
        <w:lastRenderedPageBreak/>
        <w:t>увеличи</w:t>
      </w:r>
      <w:r w:rsidR="00F05CF6">
        <w:rPr>
          <w:sz w:val="28"/>
          <w:szCs w:val="28"/>
        </w:rPr>
        <w:t>лись</w:t>
      </w:r>
      <w:r>
        <w:rPr>
          <w:sz w:val="28"/>
          <w:szCs w:val="28"/>
        </w:rPr>
        <w:t xml:space="preserve">  на </w:t>
      </w:r>
      <w:r w:rsidR="004D5FEF">
        <w:rPr>
          <w:sz w:val="28"/>
          <w:szCs w:val="28"/>
        </w:rPr>
        <w:t>4662</w:t>
      </w:r>
      <w:r w:rsidR="00F05CF6">
        <w:rPr>
          <w:sz w:val="28"/>
          <w:szCs w:val="28"/>
        </w:rPr>
        <w:t>,</w:t>
      </w:r>
      <w:r w:rsidR="004D5FEF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</w:t>
      </w:r>
      <w:r w:rsidR="00253A2A">
        <w:rPr>
          <w:sz w:val="28"/>
          <w:szCs w:val="28"/>
        </w:rPr>
        <w:t>в 2,3 раза</w:t>
      </w:r>
      <w:r>
        <w:rPr>
          <w:sz w:val="28"/>
          <w:szCs w:val="28"/>
        </w:rPr>
        <w:t xml:space="preserve">. Бюджет поселения за </w:t>
      </w:r>
      <w:r w:rsidR="00EF5DF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F5DF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201</w:t>
      </w:r>
      <w:r w:rsidR="001E6E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1F649F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1F649F">
        <w:rPr>
          <w:sz w:val="28"/>
          <w:szCs w:val="28"/>
        </w:rPr>
        <w:t>131</w:t>
      </w:r>
      <w:r w:rsidR="00F05CF6">
        <w:rPr>
          <w:sz w:val="28"/>
          <w:szCs w:val="28"/>
        </w:rPr>
        <w:t>,</w:t>
      </w:r>
      <w:r w:rsidR="001F649F">
        <w:rPr>
          <w:sz w:val="28"/>
          <w:szCs w:val="28"/>
        </w:rPr>
        <w:t>7</w:t>
      </w:r>
      <w:r w:rsidR="00F05C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>, за аналогичный период 201</w:t>
      </w:r>
      <w:r w:rsidR="00C93D8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бюджет исполнен с </w:t>
      </w:r>
      <w:r w:rsidR="00F16A1A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677BCD">
        <w:rPr>
          <w:sz w:val="28"/>
          <w:szCs w:val="28"/>
        </w:rPr>
        <w:t>30</w:t>
      </w:r>
      <w:r w:rsidR="008E55F7">
        <w:rPr>
          <w:sz w:val="28"/>
          <w:szCs w:val="28"/>
        </w:rPr>
        <w:t>6</w:t>
      </w:r>
      <w:r w:rsidR="00F05CF6">
        <w:rPr>
          <w:sz w:val="28"/>
          <w:szCs w:val="28"/>
        </w:rPr>
        <w:t>,</w:t>
      </w:r>
      <w:r w:rsidR="008E55F7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2E2026">
        <w:rPr>
          <w:sz w:val="28"/>
          <w:szCs w:val="28"/>
        </w:rPr>
        <w:t xml:space="preserve"> </w:t>
      </w:r>
      <w:r w:rsidR="00366658">
        <w:rPr>
          <w:sz w:val="28"/>
          <w:szCs w:val="28"/>
        </w:rPr>
        <w:t>893</w:t>
      </w:r>
      <w:r w:rsidR="00211D74">
        <w:rPr>
          <w:sz w:val="28"/>
          <w:szCs w:val="28"/>
        </w:rPr>
        <w:t>,</w:t>
      </w:r>
      <w:r w:rsidR="00366658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DE5563">
        <w:rPr>
          <w:sz w:val="28"/>
          <w:szCs w:val="28"/>
        </w:rPr>
        <w:t>66</w:t>
      </w:r>
      <w:r w:rsidR="00211D74">
        <w:rPr>
          <w:sz w:val="28"/>
          <w:szCs w:val="28"/>
        </w:rPr>
        <w:t>,</w:t>
      </w:r>
      <w:r w:rsidR="0005133A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DE5563">
        <w:rPr>
          <w:sz w:val="28"/>
          <w:szCs w:val="28"/>
        </w:rPr>
        <w:t>1343</w:t>
      </w:r>
      <w:r w:rsidR="00211D74">
        <w:rPr>
          <w:sz w:val="28"/>
          <w:szCs w:val="28"/>
        </w:rPr>
        <w:t>,</w:t>
      </w:r>
      <w:r w:rsidR="00DE5563">
        <w:rPr>
          <w:sz w:val="28"/>
          <w:szCs w:val="28"/>
        </w:rPr>
        <w:t>8</w:t>
      </w:r>
      <w:r w:rsidR="00FD5246">
        <w:rPr>
          <w:sz w:val="28"/>
          <w:szCs w:val="28"/>
        </w:rPr>
        <w:t xml:space="preserve"> </w:t>
      </w:r>
      <w:r w:rsidR="009C1D86">
        <w:rPr>
          <w:sz w:val="28"/>
          <w:szCs w:val="28"/>
        </w:rPr>
        <w:t>тыс.</w:t>
      </w:r>
      <w:r w:rsidR="00661ECB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По сравнению с </w:t>
      </w:r>
      <w:r w:rsidR="000872F6">
        <w:rPr>
          <w:sz w:val="28"/>
          <w:szCs w:val="28"/>
        </w:rPr>
        <w:t>аналогичным периодом</w:t>
      </w:r>
      <w:r w:rsidR="005E31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201</w:t>
      </w:r>
      <w:r w:rsidR="0051793F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661ECB">
        <w:rPr>
          <w:sz w:val="28"/>
          <w:szCs w:val="28"/>
        </w:rPr>
        <w:t>увелич</w:t>
      </w:r>
      <w:r w:rsidR="00211D74">
        <w:rPr>
          <w:sz w:val="28"/>
          <w:szCs w:val="28"/>
        </w:rPr>
        <w:t>ились</w:t>
      </w:r>
      <w:r w:rsidR="003B5E0D">
        <w:rPr>
          <w:sz w:val="28"/>
          <w:szCs w:val="28"/>
        </w:rPr>
        <w:t xml:space="preserve"> на </w:t>
      </w:r>
      <w:r w:rsidR="00661ECB">
        <w:rPr>
          <w:sz w:val="28"/>
          <w:szCs w:val="28"/>
        </w:rPr>
        <w:t>67</w:t>
      </w:r>
      <w:r w:rsidR="00211D74">
        <w:rPr>
          <w:sz w:val="28"/>
          <w:szCs w:val="28"/>
        </w:rPr>
        <w:t>,</w:t>
      </w:r>
      <w:r w:rsidR="00661ECB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211D74">
        <w:rPr>
          <w:sz w:val="28"/>
          <w:szCs w:val="28"/>
        </w:rPr>
        <w:t xml:space="preserve">на </w:t>
      </w:r>
      <w:r w:rsidR="00F5331C">
        <w:rPr>
          <w:sz w:val="28"/>
          <w:szCs w:val="28"/>
        </w:rPr>
        <w:t>8</w:t>
      </w:r>
      <w:r w:rsidR="00211D74">
        <w:rPr>
          <w:sz w:val="28"/>
          <w:szCs w:val="28"/>
        </w:rPr>
        <w:t>,</w:t>
      </w:r>
      <w:r w:rsidR="00F5331C">
        <w:rPr>
          <w:sz w:val="28"/>
          <w:szCs w:val="28"/>
        </w:rPr>
        <w:t>2</w:t>
      </w:r>
      <w:r w:rsidR="00211D74">
        <w:rPr>
          <w:sz w:val="28"/>
          <w:szCs w:val="28"/>
        </w:rPr>
        <w:t>%</w:t>
      </w:r>
      <w:r w:rsidR="001A0A7F">
        <w:rPr>
          <w:sz w:val="28"/>
          <w:szCs w:val="28"/>
        </w:rPr>
        <w:t xml:space="preserve">. </w:t>
      </w:r>
      <w:r w:rsidR="003B5E0D">
        <w:rPr>
          <w:sz w:val="28"/>
          <w:szCs w:val="28"/>
        </w:rPr>
        <w:t xml:space="preserve">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530EA9">
        <w:rPr>
          <w:rFonts w:ascii="Times New Roman" w:hAnsi="Times New Roman" w:cs="Times New Roman"/>
          <w:sz w:val="28"/>
          <w:szCs w:val="28"/>
        </w:rPr>
        <w:t>652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530EA9"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 xml:space="preserve">. </w:t>
      </w:r>
      <w:r w:rsidRPr="00352D1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474B57">
        <w:rPr>
          <w:rFonts w:ascii="Times New Roman" w:hAnsi="Times New Roman" w:cs="Times New Roman"/>
          <w:sz w:val="28"/>
          <w:szCs w:val="28"/>
        </w:rPr>
        <w:t>5</w:t>
      </w:r>
      <w:r w:rsidR="00530EA9">
        <w:rPr>
          <w:rFonts w:ascii="Times New Roman" w:hAnsi="Times New Roman" w:cs="Times New Roman"/>
          <w:sz w:val="28"/>
          <w:szCs w:val="28"/>
        </w:rPr>
        <w:t>9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530EA9">
        <w:rPr>
          <w:rFonts w:ascii="Times New Roman" w:hAnsi="Times New Roman" w:cs="Times New Roman"/>
          <w:sz w:val="28"/>
          <w:szCs w:val="28"/>
        </w:rPr>
        <w:t>1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D41F63">
        <w:rPr>
          <w:rFonts w:ascii="Times New Roman" w:hAnsi="Times New Roman" w:cs="Times New Roman"/>
          <w:sz w:val="28"/>
          <w:szCs w:val="28"/>
        </w:rPr>
        <w:t>1</w:t>
      </w:r>
      <w:r w:rsidR="00474B57">
        <w:rPr>
          <w:rFonts w:ascii="Times New Roman" w:hAnsi="Times New Roman" w:cs="Times New Roman"/>
          <w:sz w:val="28"/>
          <w:szCs w:val="28"/>
        </w:rPr>
        <w:t>10</w:t>
      </w:r>
      <w:r w:rsidR="00D41F63">
        <w:rPr>
          <w:rFonts w:ascii="Times New Roman" w:hAnsi="Times New Roman" w:cs="Times New Roman"/>
          <w:sz w:val="28"/>
          <w:szCs w:val="28"/>
        </w:rPr>
        <w:t>3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D41F63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61685" w:rsidRDefault="003B5E0D" w:rsidP="0006168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B5F58">
        <w:rPr>
          <w:rFonts w:ascii="Times New Roman" w:hAnsi="Times New Roman" w:cs="Times New Roman"/>
          <w:sz w:val="28"/>
          <w:szCs w:val="28"/>
        </w:rPr>
        <w:t>564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7B5F58">
        <w:rPr>
          <w:rFonts w:ascii="Times New Roman" w:hAnsi="Times New Roman" w:cs="Times New Roman"/>
          <w:sz w:val="28"/>
          <w:szCs w:val="28"/>
        </w:rPr>
        <w:t>1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>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7B5F58">
        <w:rPr>
          <w:rFonts w:ascii="Times New Roman" w:hAnsi="Times New Roman" w:cs="Times New Roman"/>
          <w:sz w:val="28"/>
          <w:szCs w:val="28"/>
        </w:rPr>
        <w:t>76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ED7E2B">
        <w:rPr>
          <w:rFonts w:ascii="Times New Roman" w:hAnsi="Times New Roman" w:cs="Times New Roman"/>
          <w:sz w:val="28"/>
          <w:szCs w:val="28"/>
        </w:rPr>
        <w:t>3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7B5F58">
        <w:rPr>
          <w:rFonts w:ascii="Times New Roman" w:hAnsi="Times New Roman" w:cs="Times New Roman"/>
          <w:sz w:val="28"/>
          <w:szCs w:val="28"/>
        </w:rPr>
        <w:t>739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7B5F58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141614">
        <w:rPr>
          <w:rFonts w:ascii="Times New Roman" w:hAnsi="Times New Roman" w:cs="Times New Roman"/>
          <w:sz w:val="28"/>
          <w:szCs w:val="28"/>
        </w:rPr>
        <w:t>8</w:t>
      </w:r>
      <w:r w:rsidR="00C07C9E">
        <w:rPr>
          <w:rFonts w:ascii="Times New Roman" w:hAnsi="Times New Roman" w:cs="Times New Roman"/>
          <w:sz w:val="28"/>
          <w:szCs w:val="28"/>
        </w:rPr>
        <w:t>6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141614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>%</w:t>
      </w:r>
      <w:r w:rsidR="00455D6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41614">
        <w:rPr>
          <w:rFonts w:ascii="Times New Roman" w:hAnsi="Times New Roman" w:cs="Times New Roman"/>
          <w:sz w:val="28"/>
          <w:szCs w:val="28"/>
        </w:rPr>
        <w:t>1</w:t>
      </w:r>
      <w:r w:rsidR="00C07C9E">
        <w:rPr>
          <w:rFonts w:ascii="Times New Roman" w:hAnsi="Times New Roman" w:cs="Times New Roman"/>
          <w:sz w:val="28"/>
          <w:szCs w:val="28"/>
        </w:rPr>
        <w:t>1</w:t>
      </w:r>
      <w:r w:rsidR="00455D6D">
        <w:rPr>
          <w:rFonts w:ascii="Times New Roman" w:hAnsi="Times New Roman" w:cs="Times New Roman"/>
          <w:sz w:val="28"/>
          <w:szCs w:val="28"/>
        </w:rPr>
        <w:t>,</w:t>
      </w:r>
      <w:r w:rsidR="00C07C9E">
        <w:rPr>
          <w:rFonts w:ascii="Times New Roman" w:hAnsi="Times New Roman" w:cs="Times New Roman"/>
          <w:sz w:val="28"/>
          <w:szCs w:val="28"/>
        </w:rPr>
        <w:t>7</w:t>
      </w:r>
      <w:r w:rsidR="00455D6D">
        <w:rPr>
          <w:rFonts w:ascii="Times New Roman" w:hAnsi="Times New Roman" w:cs="Times New Roman"/>
          <w:sz w:val="28"/>
          <w:szCs w:val="28"/>
        </w:rPr>
        <w:t>% больше уровня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201</w:t>
      </w:r>
      <w:r w:rsidR="00241011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</w:t>
      </w:r>
      <w:r w:rsidR="00241011">
        <w:rPr>
          <w:rFonts w:ascii="Times New Roman" w:hAnsi="Times New Roman" w:cs="Times New Roman"/>
          <w:sz w:val="28"/>
          <w:szCs w:val="28"/>
        </w:rPr>
        <w:t>а.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234955">
        <w:rPr>
          <w:rFonts w:ascii="Times New Roman" w:hAnsi="Times New Roman" w:cs="Times New Roman"/>
          <w:sz w:val="28"/>
          <w:szCs w:val="28"/>
        </w:rPr>
        <w:t xml:space="preserve">Основные налогоплательщики в бюджет </w:t>
      </w:r>
      <w:r w:rsidR="001D08F1" w:rsidRPr="00573C18">
        <w:rPr>
          <w:rFonts w:ascii="Times New Roman" w:hAnsi="Times New Roman" w:cs="Times New Roman"/>
          <w:color w:val="333333"/>
          <w:sz w:val="28"/>
          <w:szCs w:val="28"/>
        </w:rPr>
        <w:t>Шольского</w:t>
      </w:r>
      <w:r w:rsidR="001D08F1">
        <w:rPr>
          <w:color w:val="333333"/>
          <w:sz w:val="28"/>
          <w:szCs w:val="28"/>
        </w:rPr>
        <w:t xml:space="preserve"> </w:t>
      </w:r>
      <w:r w:rsidR="002349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1685">
        <w:rPr>
          <w:rFonts w:ascii="Times New Roman" w:hAnsi="Times New Roman" w:cs="Times New Roman"/>
          <w:sz w:val="28"/>
          <w:szCs w:val="28"/>
        </w:rPr>
        <w:t>:</w:t>
      </w:r>
    </w:p>
    <w:p w:rsidR="000B5F43" w:rsidRDefault="000B5F43" w:rsidP="000B5F43">
      <w:pPr>
        <w:jc w:val="both"/>
        <w:rPr>
          <w:sz w:val="28"/>
          <w:szCs w:val="28"/>
        </w:rPr>
      </w:pPr>
      <w:r>
        <w:rPr>
          <w:sz w:val="28"/>
          <w:szCs w:val="28"/>
        </w:rPr>
        <w:t>- АО «Белозерский леспромхоз»;</w:t>
      </w:r>
    </w:p>
    <w:p w:rsidR="000B5F43" w:rsidRDefault="000B5F43" w:rsidP="000B5F43">
      <w:pPr>
        <w:jc w:val="both"/>
        <w:rPr>
          <w:sz w:val="28"/>
          <w:szCs w:val="28"/>
        </w:rPr>
      </w:pPr>
      <w:r>
        <w:rPr>
          <w:sz w:val="28"/>
          <w:szCs w:val="28"/>
        </w:rPr>
        <w:t>- МОУ «Шольская СОШ»;</w:t>
      </w:r>
    </w:p>
    <w:p w:rsidR="000B5F43" w:rsidRDefault="000B5F43" w:rsidP="000B5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«Белозерская ЦРБ».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</w:t>
      </w:r>
      <w:r w:rsidR="00C5711B">
        <w:rPr>
          <w:sz w:val="28"/>
          <w:szCs w:val="28"/>
        </w:rPr>
        <w:t>за 9 месяцев</w:t>
      </w:r>
      <w:r w:rsidR="003B5E0D">
        <w:rPr>
          <w:sz w:val="28"/>
          <w:szCs w:val="28"/>
        </w:rPr>
        <w:t xml:space="preserve"> 201</w:t>
      </w:r>
      <w:r w:rsidR="003662F9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года составило </w:t>
      </w:r>
      <w:r w:rsidR="0082392A">
        <w:rPr>
          <w:sz w:val="28"/>
          <w:szCs w:val="28"/>
        </w:rPr>
        <w:t>42</w:t>
      </w:r>
      <w:r w:rsidR="00211D74">
        <w:rPr>
          <w:sz w:val="28"/>
          <w:szCs w:val="28"/>
        </w:rPr>
        <w:t>,</w:t>
      </w:r>
      <w:r w:rsidR="0082392A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D9327C">
        <w:rPr>
          <w:sz w:val="28"/>
          <w:szCs w:val="28"/>
        </w:rPr>
        <w:t>1</w:t>
      </w:r>
      <w:r w:rsidR="00C13B24">
        <w:rPr>
          <w:sz w:val="28"/>
          <w:szCs w:val="28"/>
        </w:rPr>
        <w:t>5</w:t>
      </w:r>
      <w:r w:rsidR="00211D74">
        <w:rPr>
          <w:sz w:val="28"/>
          <w:szCs w:val="28"/>
        </w:rPr>
        <w:t>,</w:t>
      </w:r>
      <w:r w:rsidR="00C13B24">
        <w:rPr>
          <w:sz w:val="28"/>
          <w:szCs w:val="28"/>
        </w:rPr>
        <w:t>8</w:t>
      </w:r>
      <w:r w:rsidR="003B5E0D">
        <w:rPr>
          <w:sz w:val="28"/>
          <w:szCs w:val="28"/>
        </w:rPr>
        <w:t>% от плановых назначений.</w:t>
      </w:r>
      <w:r w:rsidR="005E3119" w:rsidRPr="005E3119">
        <w:rPr>
          <w:sz w:val="28"/>
          <w:szCs w:val="28"/>
        </w:rPr>
        <w:t xml:space="preserve"> </w:t>
      </w:r>
      <w:r w:rsidR="005E3119">
        <w:rPr>
          <w:sz w:val="28"/>
          <w:szCs w:val="28"/>
        </w:rPr>
        <w:t xml:space="preserve">По сравнению с </w:t>
      </w:r>
      <w:r w:rsidR="006E42AA">
        <w:rPr>
          <w:sz w:val="28"/>
          <w:szCs w:val="28"/>
        </w:rPr>
        <w:t>аналогичным периодом</w:t>
      </w:r>
      <w:r w:rsidR="005E3119">
        <w:rPr>
          <w:sz w:val="28"/>
          <w:szCs w:val="28"/>
        </w:rPr>
        <w:t xml:space="preserve">  201</w:t>
      </w:r>
      <w:r w:rsidR="00891CF4">
        <w:rPr>
          <w:sz w:val="28"/>
          <w:szCs w:val="28"/>
        </w:rPr>
        <w:t>8</w:t>
      </w:r>
      <w:r w:rsidR="005E3119">
        <w:rPr>
          <w:sz w:val="28"/>
          <w:szCs w:val="28"/>
        </w:rPr>
        <w:t xml:space="preserve"> года поступления  налога на имущество физических лиц  </w:t>
      </w:r>
      <w:r w:rsidR="00211D74">
        <w:rPr>
          <w:sz w:val="28"/>
          <w:szCs w:val="28"/>
        </w:rPr>
        <w:t>сократилось</w:t>
      </w:r>
      <w:r w:rsidR="005E3119">
        <w:rPr>
          <w:sz w:val="28"/>
          <w:szCs w:val="28"/>
        </w:rPr>
        <w:t xml:space="preserve"> на </w:t>
      </w:r>
      <w:r w:rsidR="00C13B24">
        <w:rPr>
          <w:sz w:val="28"/>
          <w:szCs w:val="28"/>
        </w:rPr>
        <w:t>82</w:t>
      </w:r>
      <w:r w:rsidR="00211D74">
        <w:rPr>
          <w:sz w:val="28"/>
          <w:szCs w:val="28"/>
        </w:rPr>
        <w:t>,</w:t>
      </w:r>
      <w:r w:rsidR="00C13B24">
        <w:rPr>
          <w:sz w:val="28"/>
          <w:szCs w:val="28"/>
        </w:rPr>
        <w:t>7</w:t>
      </w:r>
      <w:r w:rsidR="005E3119">
        <w:rPr>
          <w:sz w:val="28"/>
          <w:szCs w:val="28"/>
        </w:rPr>
        <w:t xml:space="preserve"> тыс. руб. или </w:t>
      </w:r>
      <w:r w:rsidR="00C13B24">
        <w:rPr>
          <w:sz w:val="28"/>
          <w:szCs w:val="28"/>
        </w:rPr>
        <w:t>в 2,9 раза</w:t>
      </w:r>
      <w:r w:rsidR="00211D74">
        <w:rPr>
          <w:sz w:val="28"/>
          <w:szCs w:val="28"/>
        </w:rPr>
        <w:t>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0CC">
        <w:rPr>
          <w:color w:val="FF0000"/>
          <w:sz w:val="28"/>
          <w:szCs w:val="28"/>
        </w:rPr>
        <w:t xml:space="preserve"> </w:t>
      </w:r>
      <w:r w:rsidR="00A15488" w:rsidRPr="009040CC">
        <w:rPr>
          <w:color w:val="FF0000"/>
          <w:sz w:val="28"/>
          <w:szCs w:val="28"/>
        </w:rPr>
        <w:t xml:space="preserve"> </w:t>
      </w:r>
      <w:r w:rsidR="00C1099D" w:rsidRPr="009040CC">
        <w:rPr>
          <w:color w:val="FF0000"/>
          <w:sz w:val="28"/>
          <w:szCs w:val="28"/>
        </w:rPr>
        <w:t xml:space="preserve"> </w:t>
      </w:r>
      <w:r w:rsidR="003B5E0D" w:rsidRPr="00FC65A6">
        <w:rPr>
          <w:sz w:val="28"/>
          <w:szCs w:val="28"/>
        </w:rPr>
        <w:t xml:space="preserve">Поступление земельного налога составило </w:t>
      </w:r>
      <w:r w:rsidR="006604B6">
        <w:rPr>
          <w:sz w:val="28"/>
          <w:szCs w:val="28"/>
        </w:rPr>
        <w:t>36</w:t>
      </w:r>
      <w:r w:rsidR="00211D74" w:rsidRPr="00FC65A6">
        <w:rPr>
          <w:sz w:val="28"/>
          <w:szCs w:val="28"/>
        </w:rPr>
        <w:t>,</w:t>
      </w:r>
      <w:r w:rsidR="006604B6">
        <w:rPr>
          <w:sz w:val="28"/>
          <w:szCs w:val="28"/>
        </w:rPr>
        <w:t>0</w:t>
      </w:r>
      <w:r w:rsidR="003B5E0D" w:rsidRPr="00FC65A6">
        <w:rPr>
          <w:sz w:val="28"/>
          <w:szCs w:val="28"/>
        </w:rPr>
        <w:t xml:space="preserve"> тыс. руб. </w:t>
      </w:r>
      <w:r w:rsidR="005E3119" w:rsidRPr="00FC65A6">
        <w:rPr>
          <w:sz w:val="28"/>
          <w:szCs w:val="28"/>
        </w:rPr>
        <w:t xml:space="preserve"> или </w:t>
      </w:r>
      <w:r w:rsidR="006604B6">
        <w:rPr>
          <w:sz w:val="28"/>
          <w:szCs w:val="28"/>
        </w:rPr>
        <w:t>46</w:t>
      </w:r>
      <w:r w:rsidR="00211D74" w:rsidRPr="00FC65A6">
        <w:rPr>
          <w:sz w:val="28"/>
          <w:szCs w:val="28"/>
        </w:rPr>
        <w:t>,</w:t>
      </w:r>
      <w:r w:rsidR="006604B6">
        <w:rPr>
          <w:sz w:val="28"/>
          <w:szCs w:val="28"/>
        </w:rPr>
        <w:t>2</w:t>
      </w:r>
      <w:r w:rsidR="003B5E0D" w:rsidRPr="00FC65A6">
        <w:rPr>
          <w:sz w:val="28"/>
          <w:szCs w:val="28"/>
        </w:rPr>
        <w:t>% от план</w:t>
      </w:r>
      <w:r w:rsidR="005E3119" w:rsidRPr="00FC65A6">
        <w:rPr>
          <w:sz w:val="28"/>
          <w:szCs w:val="28"/>
        </w:rPr>
        <w:t>овых назначений</w:t>
      </w:r>
      <w:r w:rsidR="003B5E0D" w:rsidRPr="00FC65A6">
        <w:rPr>
          <w:sz w:val="28"/>
          <w:szCs w:val="28"/>
        </w:rPr>
        <w:t xml:space="preserve">. По сравнению с </w:t>
      </w:r>
      <w:r w:rsidR="00F34EC8">
        <w:rPr>
          <w:sz w:val="28"/>
          <w:szCs w:val="28"/>
        </w:rPr>
        <w:t>аналогичным периодом</w:t>
      </w:r>
      <w:r w:rsidR="005E3119" w:rsidRPr="00FC65A6">
        <w:rPr>
          <w:sz w:val="28"/>
          <w:szCs w:val="28"/>
        </w:rPr>
        <w:t xml:space="preserve"> </w:t>
      </w:r>
      <w:r w:rsidR="003B5E0D" w:rsidRPr="00FC65A6">
        <w:rPr>
          <w:sz w:val="28"/>
          <w:szCs w:val="28"/>
        </w:rPr>
        <w:t xml:space="preserve"> 201</w:t>
      </w:r>
      <w:r w:rsidR="00B91078">
        <w:rPr>
          <w:sz w:val="28"/>
          <w:szCs w:val="28"/>
        </w:rPr>
        <w:t>8</w:t>
      </w:r>
      <w:r w:rsidR="003B5E0D" w:rsidRPr="00FC65A6">
        <w:rPr>
          <w:sz w:val="28"/>
          <w:szCs w:val="28"/>
        </w:rPr>
        <w:t xml:space="preserve"> года</w:t>
      </w:r>
      <w:r w:rsidR="003B5E0D">
        <w:rPr>
          <w:sz w:val="28"/>
          <w:szCs w:val="28"/>
        </w:rPr>
        <w:t xml:space="preserve"> поступлени</w:t>
      </w:r>
      <w:r w:rsidR="00B91078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земельного налога </w:t>
      </w:r>
      <w:r w:rsidR="00041FBD">
        <w:rPr>
          <w:sz w:val="28"/>
          <w:szCs w:val="28"/>
        </w:rPr>
        <w:t>сниз</w:t>
      </w:r>
      <w:r w:rsidR="00211D74">
        <w:rPr>
          <w:sz w:val="28"/>
          <w:szCs w:val="28"/>
        </w:rPr>
        <w:t xml:space="preserve">илось </w:t>
      </w:r>
      <w:r w:rsidR="005E3119">
        <w:rPr>
          <w:sz w:val="28"/>
          <w:szCs w:val="28"/>
        </w:rPr>
        <w:t xml:space="preserve"> на </w:t>
      </w:r>
      <w:r w:rsidR="008D75A9">
        <w:rPr>
          <w:sz w:val="28"/>
          <w:szCs w:val="28"/>
        </w:rPr>
        <w:t>2</w:t>
      </w:r>
      <w:r w:rsidR="00211D74">
        <w:rPr>
          <w:sz w:val="28"/>
          <w:szCs w:val="28"/>
        </w:rPr>
        <w:t>,</w:t>
      </w:r>
      <w:r w:rsidR="003D0D78">
        <w:rPr>
          <w:sz w:val="28"/>
          <w:szCs w:val="28"/>
        </w:rPr>
        <w:t>8</w:t>
      </w:r>
      <w:r w:rsidR="00067311">
        <w:rPr>
          <w:sz w:val="28"/>
          <w:szCs w:val="28"/>
        </w:rPr>
        <w:t xml:space="preserve"> тыс. руб.  или</w:t>
      </w:r>
      <w:r w:rsidR="00C579C8">
        <w:rPr>
          <w:sz w:val="28"/>
          <w:szCs w:val="28"/>
        </w:rPr>
        <w:t xml:space="preserve"> </w:t>
      </w:r>
      <w:r w:rsidR="00211D74">
        <w:rPr>
          <w:sz w:val="28"/>
          <w:szCs w:val="28"/>
        </w:rPr>
        <w:t xml:space="preserve">на </w:t>
      </w:r>
      <w:r w:rsidR="003D0D78">
        <w:rPr>
          <w:sz w:val="28"/>
          <w:szCs w:val="28"/>
        </w:rPr>
        <w:t>7</w:t>
      </w:r>
      <w:r w:rsidR="00211D74">
        <w:rPr>
          <w:sz w:val="28"/>
          <w:szCs w:val="28"/>
        </w:rPr>
        <w:t>,</w:t>
      </w:r>
      <w:r w:rsidR="003D0D78">
        <w:rPr>
          <w:sz w:val="28"/>
          <w:szCs w:val="28"/>
        </w:rPr>
        <w:t>2</w:t>
      </w:r>
      <w:r w:rsidR="00211D74">
        <w:rPr>
          <w:sz w:val="28"/>
          <w:szCs w:val="28"/>
        </w:rPr>
        <w:t>%</w:t>
      </w:r>
      <w:r w:rsidR="003B5E0D">
        <w:rPr>
          <w:sz w:val="28"/>
          <w:szCs w:val="28"/>
        </w:rPr>
        <w:t>.</w:t>
      </w:r>
    </w:p>
    <w:p w:rsidR="00067311" w:rsidRDefault="00AF4AF9" w:rsidP="00067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9B49A6">
        <w:rPr>
          <w:sz w:val="28"/>
          <w:szCs w:val="28"/>
        </w:rPr>
        <w:t xml:space="preserve">за 9 месяцев </w:t>
      </w:r>
      <w:r w:rsidR="006F663C">
        <w:rPr>
          <w:sz w:val="28"/>
          <w:szCs w:val="28"/>
        </w:rPr>
        <w:t>201</w:t>
      </w:r>
      <w:r w:rsidR="0055239F">
        <w:rPr>
          <w:sz w:val="28"/>
          <w:szCs w:val="28"/>
        </w:rPr>
        <w:t>9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</w:t>
      </w:r>
      <w:r w:rsidR="00C579C8">
        <w:rPr>
          <w:sz w:val="28"/>
          <w:szCs w:val="28"/>
        </w:rPr>
        <w:t xml:space="preserve"> </w:t>
      </w:r>
      <w:r w:rsidR="00105F65">
        <w:rPr>
          <w:sz w:val="28"/>
          <w:szCs w:val="28"/>
        </w:rPr>
        <w:t xml:space="preserve"> </w:t>
      </w:r>
      <w:r w:rsidR="001F6DFD">
        <w:rPr>
          <w:sz w:val="28"/>
          <w:szCs w:val="28"/>
        </w:rPr>
        <w:t>9</w:t>
      </w:r>
      <w:r w:rsidR="00211D74">
        <w:rPr>
          <w:sz w:val="28"/>
          <w:szCs w:val="28"/>
        </w:rPr>
        <w:t>,</w:t>
      </w:r>
      <w:r w:rsidR="001F6DFD">
        <w:rPr>
          <w:sz w:val="28"/>
          <w:szCs w:val="28"/>
        </w:rPr>
        <w:t>4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067311">
        <w:rPr>
          <w:sz w:val="28"/>
          <w:szCs w:val="28"/>
        </w:rPr>
        <w:t xml:space="preserve">По сравнению с </w:t>
      </w:r>
      <w:r w:rsidR="009B49A6">
        <w:rPr>
          <w:sz w:val="28"/>
          <w:szCs w:val="28"/>
        </w:rPr>
        <w:t xml:space="preserve">аналогичным периодом </w:t>
      </w:r>
      <w:r w:rsidR="00067311">
        <w:rPr>
          <w:sz w:val="28"/>
          <w:szCs w:val="28"/>
        </w:rPr>
        <w:t>201</w:t>
      </w:r>
      <w:r w:rsidR="00A304E5">
        <w:rPr>
          <w:sz w:val="28"/>
          <w:szCs w:val="28"/>
        </w:rPr>
        <w:t>8</w:t>
      </w:r>
      <w:r w:rsidR="00067311">
        <w:rPr>
          <w:sz w:val="28"/>
          <w:szCs w:val="28"/>
        </w:rPr>
        <w:t xml:space="preserve"> года поступления  государственной пошлины  </w:t>
      </w:r>
      <w:r w:rsidR="00884219">
        <w:rPr>
          <w:sz w:val="28"/>
          <w:szCs w:val="28"/>
        </w:rPr>
        <w:t>сниз</w:t>
      </w:r>
      <w:r w:rsidR="00A304E5">
        <w:rPr>
          <w:sz w:val="28"/>
          <w:szCs w:val="28"/>
        </w:rPr>
        <w:t>и</w:t>
      </w:r>
      <w:r w:rsidR="00211D74">
        <w:rPr>
          <w:sz w:val="28"/>
          <w:szCs w:val="28"/>
        </w:rPr>
        <w:t xml:space="preserve">лось </w:t>
      </w:r>
      <w:r w:rsidR="00067311">
        <w:rPr>
          <w:sz w:val="28"/>
          <w:szCs w:val="28"/>
        </w:rPr>
        <w:t xml:space="preserve"> на </w:t>
      </w:r>
      <w:r w:rsidR="00884219">
        <w:rPr>
          <w:sz w:val="28"/>
          <w:szCs w:val="28"/>
        </w:rPr>
        <w:t>4</w:t>
      </w:r>
      <w:r w:rsidR="00211D74">
        <w:rPr>
          <w:sz w:val="28"/>
          <w:szCs w:val="28"/>
        </w:rPr>
        <w:t>,</w:t>
      </w:r>
      <w:r w:rsidR="00884219">
        <w:rPr>
          <w:sz w:val="28"/>
          <w:szCs w:val="28"/>
        </w:rPr>
        <w:t>3</w:t>
      </w:r>
      <w:r w:rsidR="00067311">
        <w:rPr>
          <w:sz w:val="28"/>
          <w:szCs w:val="28"/>
        </w:rPr>
        <w:t xml:space="preserve"> тыс. руб. или  на </w:t>
      </w:r>
      <w:r w:rsidR="00884219">
        <w:rPr>
          <w:sz w:val="28"/>
          <w:szCs w:val="28"/>
        </w:rPr>
        <w:t>31</w:t>
      </w:r>
      <w:r w:rsidR="00211D74">
        <w:rPr>
          <w:sz w:val="28"/>
          <w:szCs w:val="28"/>
        </w:rPr>
        <w:t>,</w:t>
      </w:r>
      <w:r w:rsidR="0027392E">
        <w:rPr>
          <w:sz w:val="28"/>
          <w:szCs w:val="28"/>
        </w:rPr>
        <w:t>4</w:t>
      </w:r>
      <w:r w:rsidR="00067311">
        <w:rPr>
          <w:sz w:val="28"/>
          <w:szCs w:val="28"/>
        </w:rPr>
        <w:t>%.</w:t>
      </w:r>
    </w:p>
    <w:p w:rsidR="00A934E3" w:rsidRDefault="00D650DE" w:rsidP="00EE5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E0D" w:rsidRPr="006E1C61">
        <w:rPr>
          <w:sz w:val="28"/>
          <w:szCs w:val="28"/>
        </w:rPr>
        <w:t xml:space="preserve">Неналоговые доходы </w:t>
      </w:r>
      <w:r w:rsidR="008D76A7">
        <w:rPr>
          <w:sz w:val="28"/>
          <w:szCs w:val="28"/>
        </w:rPr>
        <w:t>на 201</w:t>
      </w:r>
      <w:r w:rsidR="00DB6BC6">
        <w:rPr>
          <w:sz w:val="28"/>
          <w:szCs w:val="28"/>
        </w:rPr>
        <w:t>9</w:t>
      </w:r>
      <w:r w:rsidR="008D76A7">
        <w:rPr>
          <w:sz w:val="28"/>
          <w:szCs w:val="28"/>
        </w:rPr>
        <w:t xml:space="preserve"> год  запланированы</w:t>
      </w:r>
      <w:r w:rsidR="00762E3B">
        <w:rPr>
          <w:sz w:val="28"/>
          <w:szCs w:val="28"/>
        </w:rPr>
        <w:t xml:space="preserve"> в размере </w:t>
      </w:r>
      <w:r w:rsidR="00A202D1">
        <w:rPr>
          <w:sz w:val="28"/>
          <w:szCs w:val="28"/>
        </w:rPr>
        <w:t>240</w:t>
      </w:r>
      <w:r w:rsidR="00A934E3">
        <w:rPr>
          <w:sz w:val="28"/>
          <w:szCs w:val="28"/>
        </w:rPr>
        <w:t>,</w:t>
      </w:r>
      <w:r w:rsidR="00A202D1">
        <w:rPr>
          <w:sz w:val="28"/>
          <w:szCs w:val="28"/>
        </w:rPr>
        <w:t>8</w:t>
      </w:r>
      <w:r w:rsidR="00762E3B">
        <w:rPr>
          <w:sz w:val="28"/>
          <w:szCs w:val="28"/>
        </w:rPr>
        <w:t xml:space="preserve"> тыс. руб.,</w:t>
      </w:r>
      <w:r w:rsidR="008D76A7">
        <w:rPr>
          <w:sz w:val="28"/>
          <w:szCs w:val="28"/>
        </w:rPr>
        <w:t xml:space="preserve">  </w:t>
      </w:r>
      <w:r w:rsidR="00141D7A">
        <w:rPr>
          <w:sz w:val="28"/>
          <w:szCs w:val="28"/>
        </w:rPr>
        <w:t>за 9 месяцев</w:t>
      </w:r>
      <w:r w:rsidR="008D76A7">
        <w:rPr>
          <w:sz w:val="28"/>
          <w:szCs w:val="28"/>
        </w:rPr>
        <w:t xml:space="preserve"> 201</w:t>
      </w:r>
      <w:r w:rsidR="00DB6BC6">
        <w:rPr>
          <w:sz w:val="28"/>
          <w:szCs w:val="28"/>
        </w:rPr>
        <w:t>9</w:t>
      </w:r>
      <w:r w:rsidR="008D76A7">
        <w:rPr>
          <w:sz w:val="28"/>
          <w:szCs w:val="28"/>
        </w:rPr>
        <w:t xml:space="preserve"> года в бюджет поселения  поступ</w:t>
      </w:r>
      <w:r w:rsidR="00762E3B">
        <w:rPr>
          <w:sz w:val="28"/>
          <w:szCs w:val="28"/>
        </w:rPr>
        <w:t>и</w:t>
      </w:r>
      <w:r w:rsidR="008D76A7">
        <w:rPr>
          <w:sz w:val="28"/>
          <w:szCs w:val="28"/>
        </w:rPr>
        <w:t>ли</w:t>
      </w:r>
      <w:r w:rsidR="00762E3B">
        <w:rPr>
          <w:sz w:val="28"/>
          <w:szCs w:val="28"/>
        </w:rPr>
        <w:t xml:space="preserve"> в размере </w:t>
      </w:r>
      <w:r w:rsidR="008B2FA8">
        <w:rPr>
          <w:sz w:val="28"/>
          <w:szCs w:val="28"/>
        </w:rPr>
        <w:t>2</w:t>
      </w:r>
      <w:r w:rsidR="00A202D1">
        <w:rPr>
          <w:sz w:val="28"/>
          <w:szCs w:val="28"/>
        </w:rPr>
        <w:t>4</w:t>
      </w:r>
      <w:r w:rsidR="008B2FA8">
        <w:rPr>
          <w:sz w:val="28"/>
          <w:szCs w:val="28"/>
        </w:rPr>
        <w:t>0</w:t>
      </w:r>
      <w:r w:rsidR="00A934E3">
        <w:rPr>
          <w:sz w:val="28"/>
          <w:szCs w:val="28"/>
        </w:rPr>
        <w:t>,</w:t>
      </w:r>
      <w:r w:rsidR="00A202D1">
        <w:rPr>
          <w:sz w:val="28"/>
          <w:szCs w:val="28"/>
        </w:rPr>
        <w:t>8</w:t>
      </w:r>
      <w:r w:rsidR="00762E3B">
        <w:rPr>
          <w:sz w:val="28"/>
          <w:szCs w:val="28"/>
        </w:rPr>
        <w:t xml:space="preserve"> тыс. руб</w:t>
      </w:r>
      <w:r w:rsidR="00A53987">
        <w:rPr>
          <w:sz w:val="28"/>
          <w:szCs w:val="28"/>
        </w:rPr>
        <w:t>.</w:t>
      </w:r>
    </w:p>
    <w:p w:rsidR="00A53987" w:rsidRDefault="00A53987" w:rsidP="00A53987">
      <w:pPr>
        <w:ind w:firstLine="708"/>
        <w:jc w:val="both"/>
        <w:rPr>
          <w:bCs/>
          <w:sz w:val="28"/>
          <w:szCs w:val="28"/>
        </w:rPr>
      </w:pPr>
      <w:r w:rsidRPr="005634AA">
        <w:rPr>
          <w:sz w:val="28"/>
          <w:szCs w:val="28"/>
        </w:rPr>
        <w:t xml:space="preserve">Доходы от  </w:t>
      </w:r>
      <w:r w:rsidR="00032300">
        <w:rPr>
          <w:sz w:val="28"/>
          <w:szCs w:val="28"/>
        </w:rPr>
        <w:t xml:space="preserve">реализации иного </w:t>
      </w:r>
      <w:r w:rsidRPr="005634AA">
        <w:rPr>
          <w:sz w:val="28"/>
          <w:szCs w:val="28"/>
        </w:rPr>
        <w:t xml:space="preserve">имущества </w:t>
      </w:r>
      <w:r w:rsidR="009378BA">
        <w:rPr>
          <w:sz w:val="28"/>
          <w:szCs w:val="28"/>
        </w:rPr>
        <w:t>за 9 месяцев</w:t>
      </w:r>
      <w:r w:rsidR="001B345E">
        <w:rPr>
          <w:sz w:val="28"/>
          <w:szCs w:val="28"/>
        </w:rPr>
        <w:t xml:space="preserve"> 2019 года  поступ</w:t>
      </w:r>
      <w:r w:rsidR="00786BEF">
        <w:rPr>
          <w:sz w:val="28"/>
          <w:szCs w:val="28"/>
        </w:rPr>
        <w:t>и</w:t>
      </w:r>
      <w:r w:rsidR="001B345E">
        <w:rPr>
          <w:sz w:val="28"/>
          <w:szCs w:val="28"/>
        </w:rPr>
        <w:t>ли</w:t>
      </w:r>
      <w:r w:rsidR="00786BEF">
        <w:rPr>
          <w:sz w:val="28"/>
          <w:szCs w:val="28"/>
        </w:rPr>
        <w:t xml:space="preserve"> в размере 1</w:t>
      </w:r>
      <w:r w:rsidR="00032300">
        <w:rPr>
          <w:sz w:val="28"/>
          <w:szCs w:val="28"/>
        </w:rPr>
        <w:t>70</w:t>
      </w:r>
      <w:r w:rsidR="00786BEF">
        <w:rPr>
          <w:sz w:val="28"/>
          <w:szCs w:val="28"/>
        </w:rPr>
        <w:t>,</w:t>
      </w:r>
      <w:r w:rsidR="00032300">
        <w:rPr>
          <w:sz w:val="28"/>
          <w:szCs w:val="28"/>
        </w:rPr>
        <w:t>8</w:t>
      </w:r>
      <w:r w:rsidR="00786BEF">
        <w:rPr>
          <w:sz w:val="28"/>
          <w:szCs w:val="28"/>
        </w:rPr>
        <w:t xml:space="preserve"> тыс. руб.</w:t>
      </w:r>
      <w:r w:rsidR="003A3558">
        <w:rPr>
          <w:sz w:val="28"/>
          <w:szCs w:val="28"/>
        </w:rPr>
        <w:t xml:space="preserve"> (продажа служебного автомобиля и трактора)</w:t>
      </w:r>
      <w:r w:rsidR="001B345E">
        <w:rPr>
          <w:sz w:val="28"/>
          <w:szCs w:val="28"/>
        </w:rPr>
        <w:t xml:space="preserve">, запланированы </w:t>
      </w:r>
      <w:r w:rsidR="009378BA">
        <w:rPr>
          <w:sz w:val="28"/>
          <w:szCs w:val="28"/>
        </w:rPr>
        <w:t xml:space="preserve">на год </w:t>
      </w:r>
      <w:r w:rsidR="001B345E">
        <w:rPr>
          <w:sz w:val="28"/>
          <w:szCs w:val="28"/>
        </w:rPr>
        <w:t xml:space="preserve">в размере </w:t>
      </w:r>
      <w:r w:rsidR="00197981">
        <w:rPr>
          <w:sz w:val="28"/>
          <w:szCs w:val="28"/>
        </w:rPr>
        <w:t>1</w:t>
      </w:r>
      <w:r w:rsidR="00032300">
        <w:rPr>
          <w:sz w:val="28"/>
          <w:szCs w:val="28"/>
        </w:rPr>
        <w:t>70</w:t>
      </w:r>
      <w:r w:rsidR="001B345E">
        <w:rPr>
          <w:sz w:val="28"/>
          <w:szCs w:val="28"/>
        </w:rPr>
        <w:t>,</w:t>
      </w:r>
      <w:r w:rsidR="00032300">
        <w:rPr>
          <w:sz w:val="28"/>
          <w:szCs w:val="28"/>
        </w:rPr>
        <w:t>8</w:t>
      </w:r>
      <w:r w:rsidR="001B345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3A3558">
        <w:rPr>
          <w:sz w:val="28"/>
          <w:szCs w:val="28"/>
        </w:rPr>
        <w:t xml:space="preserve"> </w:t>
      </w:r>
      <w:r w:rsidRPr="005634AA">
        <w:rPr>
          <w:bCs/>
          <w:sz w:val="28"/>
          <w:szCs w:val="28"/>
        </w:rPr>
        <w:t xml:space="preserve"> </w:t>
      </w:r>
      <w:r w:rsidR="002A6997">
        <w:rPr>
          <w:bCs/>
          <w:sz w:val="28"/>
          <w:szCs w:val="28"/>
        </w:rPr>
        <w:t>За аналогичный период</w:t>
      </w:r>
      <w:r w:rsidRPr="005634AA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8</w:t>
      </w:r>
      <w:r w:rsidRPr="005634AA">
        <w:rPr>
          <w:bCs/>
          <w:sz w:val="28"/>
          <w:szCs w:val="28"/>
        </w:rPr>
        <w:t xml:space="preserve"> года </w:t>
      </w:r>
      <w:r w:rsidR="00032300">
        <w:rPr>
          <w:bCs/>
          <w:sz w:val="28"/>
          <w:szCs w:val="28"/>
        </w:rPr>
        <w:t xml:space="preserve">таких </w:t>
      </w:r>
      <w:r w:rsidRPr="005634AA">
        <w:rPr>
          <w:bCs/>
          <w:sz w:val="28"/>
          <w:szCs w:val="28"/>
        </w:rPr>
        <w:t>поступлени</w:t>
      </w:r>
      <w:r w:rsidR="00032300">
        <w:rPr>
          <w:bCs/>
          <w:sz w:val="28"/>
          <w:szCs w:val="28"/>
        </w:rPr>
        <w:t>й не было при плановых назначениях в размере 131,0 тыс. руб.</w:t>
      </w:r>
    </w:p>
    <w:p w:rsidR="00A53987" w:rsidRPr="0093333F" w:rsidRDefault="00A53987" w:rsidP="005E43C1">
      <w:pPr>
        <w:ind w:firstLine="708"/>
        <w:jc w:val="both"/>
        <w:rPr>
          <w:bCs/>
          <w:sz w:val="28"/>
          <w:szCs w:val="28"/>
        </w:rPr>
      </w:pPr>
      <w:r w:rsidRPr="0093333F">
        <w:rPr>
          <w:bCs/>
          <w:sz w:val="28"/>
          <w:szCs w:val="28"/>
        </w:rPr>
        <w:lastRenderedPageBreak/>
        <w:t xml:space="preserve">Прочие неналоговые доходы </w:t>
      </w:r>
      <w:r w:rsidR="006F1FAC">
        <w:rPr>
          <w:bCs/>
          <w:sz w:val="28"/>
          <w:szCs w:val="28"/>
        </w:rPr>
        <w:t xml:space="preserve">за 9 месяцев </w:t>
      </w:r>
      <w:r w:rsidRPr="0093333F">
        <w:rPr>
          <w:bCs/>
          <w:sz w:val="28"/>
          <w:szCs w:val="28"/>
        </w:rPr>
        <w:t xml:space="preserve"> 201</w:t>
      </w:r>
      <w:r w:rsidR="00B378D2">
        <w:rPr>
          <w:bCs/>
          <w:sz w:val="28"/>
          <w:szCs w:val="28"/>
        </w:rPr>
        <w:t>9</w:t>
      </w:r>
      <w:r w:rsidRPr="0093333F">
        <w:rPr>
          <w:bCs/>
          <w:sz w:val="28"/>
          <w:szCs w:val="28"/>
        </w:rPr>
        <w:t xml:space="preserve"> года поступили в сумме </w:t>
      </w:r>
      <w:r w:rsidR="00F17174">
        <w:rPr>
          <w:bCs/>
          <w:sz w:val="28"/>
          <w:szCs w:val="28"/>
        </w:rPr>
        <w:t>70</w:t>
      </w:r>
      <w:r>
        <w:rPr>
          <w:bCs/>
          <w:sz w:val="28"/>
          <w:szCs w:val="28"/>
        </w:rPr>
        <w:t>,</w:t>
      </w:r>
      <w:r w:rsidR="00F17174">
        <w:rPr>
          <w:bCs/>
          <w:sz w:val="28"/>
          <w:szCs w:val="28"/>
        </w:rPr>
        <w:t>0</w:t>
      </w:r>
      <w:r w:rsidRPr="0093333F">
        <w:rPr>
          <w:bCs/>
          <w:sz w:val="28"/>
          <w:szCs w:val="28"/>
        </w:rPr>
        <w:t xml:space="preserve"> тыс. рублей или </w:t>
      </w:r>
      <w:r w:rsidR="001B4CE9">
        <w:rPr>
          <w:bCs/>
          <w:sz w:val="28"/>
          <w:szCs w:val="28"/>
        </w:rPr>
        <w:t>10</w:t>
      </w:r>
      <w:r w:rsidR="0035037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,</w:t>
      </w:r>
      <w:r w:rsidR="001B4CE9">
        <w:rPr>
          <w:bCs/>
          <w:sz w:val="28"/>
          <w:szCs w:val="28"/>
        </w:rPr>
        <w:t>0</w:t>
      </w:r>
      <w:r w:rsidRPr="0093333F">
        <w:rPr>
          <w:bCs/>
          <w:sz w:val="28"/>
          <w:szCs w:val="28"/>
        </w:rPr>
        <w:t>%</w:t>
      </w:r>
      <w:r w:rsidR="00B378D2">
        <w:rPr>
          <w:bCs/>
          <w:sz w:val="28"/>
          <w:szCs w:val="28"/>
        </w:rPr>
        <w:t xml:space="preserve"> от плановых назначений</w:t>
      </w:r>
      <w:r w:rsidRPr="0093333F">
        <w:rPr>
          <w:bCs/>
          <w:sz w:val="28"/>
          <w:szCs w:val="28"/>
        </w:rPr>
        <w:t xml:space="preserve">. По сравнению с </w:t>
      </w:r>
      <w:r w:rsidR="00DE31AA">
        <w:rPr>
          <w:bCs/>
          <w:sz w:val="28"/>
          <w:szCs w:val="28"/>
        </w:rPr>
        <w:t>аналогичным периодом</w:t>
      </w:r>
      <w:r w:rsidRPr="0093333F">
        <w:rPr>
          <w:bCs/>
          <w:sz w:val="28"/>
          <w:szCs w:val="28"/>
        </w:rPr>
        <w:t xml:space="preserve">  201</w:t>
      </w:r>
      <w:r w:rsidR="00B378D2">
        <w:rPr>
          <w:bCs/>
          <w:sz w:val="28"/>
          <w:szCs w:val="28"/>
        </w:rPr>
        <w:t>8</w:t>
      </w:r>
      <w:r w:rsidRPr="0093333F">
        <w:rPr>
          <w:bCs/>
          <w:sz w:val="28"/>
          <w:szCs w:val="28"/>
        </w:rPr>
        <w:t xml:space="preserve"> года поступления </w:t>
      </w:r>
      <w:r w:rsidR="00B378D2">
        <w:rPr>
          <w:bCs/>
          <w:sz w:val="28"/>
          <w:szCs w:val="28"/>
        </w:rPr>
        <w:t>сниз</w:t>
      </w:r>
      <w:r w:rsidRPr="0093333F">
        <w:rPr>
          <w:bCs/>
          <w:sz w:val="28"/>
          <w:szCs w:val="28"/>
        </w:rPr>
        <w:t xml:space="preserve">ились  на </w:t>
      </w:r>
      <w:r w:rsidR="005211B5">
        <w:rPr>
          <w:bCs/>
          <w:sz w:val="28"/>
          <w:szCs w:val="28"/>
        </w:rPr>
        <w:t>1</w:t>
      </w:r>
      <w:r w:rsidR="001B4CE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,</w:t>
      </w:r>
      <w:r w:rsidR="005211B5">
        <w:rPr>
          <w:bCs/>
          <w:sz w:val="28"/>
          <w:szCs w:val="28"/>
        </w:rPr>
        <w:t>3</w:t>
      </w:r>
      <w:r w:rsidRPr="0093333F">
        <w:rPr>
          <w:bCs/>
          <w:sz w:val="28"/>
          <w:szCs w:val="28"/>
        </w:rPr>
        <w:t xml:space="preserve"> тыс. руб.</w:t>
      </w:r>
      <w:r w:rsidR="00B378D2">
        <w:rPr>
          <w:bCs/>
          <w:sz w:val="28"/>
          <w:szCs w:val="28"/>
        </w:rPr>
        <w:t xml:space="preserve"> или </w:t>
      </w:r>
      <w:r w:rsidR="005211B5">
        <w:rPr>
          <w:bCs/>
          <w:sz w:val="28"/>
          <w:szCs w:val="28"/>
        </w:rPr>
        <w:t xml:space="preserve">на </w:t>
      </w:r>
      <w:r w:rsidR="001B4CE9">
        <w:rPr>
          <w:bCs/>
          <w:sz w:val="28"/>
          <w:szCs w:val="28"/>
        </w:rPr>
        <w:t>20</w:t>
      </w:r>
      <w:r w:rsidR="005211B5">
        <w:rPr>
          <w:bCs/>
          <w:sz w:val="28"/>
          <w:szCs w:val="28"/>
        </w:rPr>
        <w:t>,</w:t>
      </w:r>
      <w:r w:rsidR="001B4CE9">
        <w:rPr>
          <w:bCs/>
          <w:sz w:val="28"/>
          <w:szCs w:val="28"/>
        </w:rPr>
        <w:t>7</w:t>
      </w:r>
      <w:r w:rsidR="005211B5">
        <w:rPr>
          <w:bCs/>
          <w:sz w:val="28"/>
          <w:szCs w:val="28"/>
        </w:rPr>
        <w:t>%</w:t>
      </w:r>
      <w:r w:rsidR="00B378D2">
        <w:rPr>
          <w:bCs/>
          <w:sz w:val="28"/>
          <w:szCs w:val="28"/>
        </w:rPr>
        <w:t>.</w:t>
      </w:r>
      <w:r w:rsidRPr="0093333F">
        <w:rPr>
          <w:bCs/>
          <w:sz w:val="28"/>
          <w:szCs w:val="28"/>
        </w:rPr>
        <w:t xml:space="preserve"> </w:t>
      </w:r>
    </w:p>
    <w:p w:rsidR="006B7509" w:rsidRDefault="006F1FAC" w:rsidP="005E01C2">
      <w:pPr>
        <w:pStyle w:val="Style3"/>
        <w:widowControl/>
        <w:spacing w:line="228" w:lineRule="auto"/>
        <w:jc w:val="both"/>
        <w:rPr>
          <w:color w:val="555555"/>
          <w:sz w:val="28"/>
          <w:szCs w:val="28"/>
          <w:shd w:val="clear" w:color="auto" w:fill="FFFFFF"/>
        </w:rPr>
      </w:pPr>
      <w:r>
        <w:rPr>
          <w:color w:val="555555"/>
          <w:sz w:val="28"/>
          <w:szCs w:val="28"/>
          <w:shd w:val="clear" w:color="auto" w:fill="FFFFFF"/>
        </w:rPr>
        <w:t xml:space="preserve">         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Согласно данным таблицы 1  </w:t>
      </w:r>
      <w:r w:rsidR="00B2753D">
        <w:rPr>
          <w:color w:val="555555"/>
          <w:sz w:val="28"/>
          <w:szCs w:val="28"/>
          <w:shd w:val="clear" w:color="auto" w:fill="FFFFFF"/>
        </w:rPr>
        <w:t xml:space="preserve">по поступлениям собственных доходов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можно сделать вывод, что </w:t>
      </w:r>
      <w:r w:rsidR="00B3670A">
        <w:rPr>
          <w:color w:val="555555"/>
          <w:sz w:val="28"/>
          <w:szCs w:val="28"/>
          <w:shd w:val="clear" w:color="auto" w:fill="FFFFFF"/>
        </w:rPr>
        <w:t xml:space="preserve">за 9 месяцев </w:t>
      </w:r>
      <w:r w:rsidR="00A53987" w:rsidRPr="00174197">
        <w:rPr>
          <w:color w:val="555555"/>
          <w:sz w:val="28"/>
          <w:szCs w:val="28"/>
          <w:shd w:val="clear" w:color="auto" w:fill="FFFFFF"/>
        </w:rPr>
        <w:t>201</w:t>
      </w:r>
      <w:r w:rsidR="00C94B00">
        <w:rPr>
          <w:color w:val="555555"/>
          <w:sz w:val="28"/>
          <w:szCs w:val="28"/>
          <w:shd w:val="clear" w:color="auto" w:fill="FFFFFF"/>
        </w:rPr>
        <w:t>9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в сравнении с аналогичным периодом 201</w:t>
      </w:r>
      <w:r w:rsidR="00C94B00">
        <w:rPr>
          <w:color w:val="555555"/>
          <w:sz w:val="28"/>
          <w:szCs w:val="28"/>
          <w:shd w:val="clear" w:color="auto" w:fill="FFFFFF"/>
        </w:rPr>
        <w:t>8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 по всем</w:t>
      </w:r>
      <w:r w:rsidR="00C94B00">
        <w:rPr>
          <w:color w:val="555555"/>
          <w:sz w:val="28"/>
          <w:szCs w:val="28"/>
          <w:shd w:val="clear" w:color="auto" w:fill="FFFFFF"/>
        </w:rPr>
        <w:t xml:space="preserve"> налоговым доходам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, за исключением </w:t>
      </w:r>
      <w:r w:rsidR="005E01C2">
        <w:rPr>
          <w:color w:val="555555"/>
          <w:sz w:val="28"/>
          <w:szCs w:val="28"/>
          <w:shd w:val="clear" w:color="auto" w:fill="FFFFFF"/>
        </w:rPr>
        <w:t>налога на доходы физических лиц</w:t>
      </w:r>
      <w:r w:rsidR="00C94B00">
        <w:rPr>
          <w:color w:val="555555"/>
          <w:sz w:val="28"/>
          <w:szCs w:val="28"/>
          <w:shd w:val="clear" w:color="auto" w:fill="FFFFFF"/>
        </w:rPr>
        <w:t xml:space="preserve">,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наблюдается 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 w:rsidR="00B3670A">
        <w:rPr>
          <w:color w:val="555555"/>
          <w:sz w:val="28"/>
          <w:szCs w:val="28"/>
          <w:shd w:val="clear" w:color="auto" w:fill="FFFFFF"/>
        </w:rPr>
        <w:t>отрица</w:t>
      </w:r>
      <w:r w:rsidR="00C94B00">
        <w:rPr>
          <w:color w:val="555555"/>
          <w:sz w:val="28"/>
          <w:szCs w:val="28"/>
          <w:shd w:val="clear" w:color="auto" w:fill="FFFFFF"/>
        </w:rPr>
        <w:t>тельная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 динамика</w:t>
      </w:r>
      <w:r w:rsidR="00B66226">
        <w:rPr>
          <w:color w:val="555555"/>
          <w:sz w:val="28"/>
          <w:szCs w:val="28"/>
          <w:shd w:val="clear" w:color="auto" w:fill="FFFFFF"/>
        </w:rPr>
        <w:t>.</w:t>
      </w:r>
      <w:r w:rsidR="00F70A87">
        <w:rPr>
          <w:color w:val="555555"/>
          <w:sz w:val="28"/>
          <w:szCs w:val="28"/>
          <w:shd w:val="clear" w:color="auto" w:fill="FFFFFF"/>
        </w:rPr>
        <w:t xml:space="preserve"> </w:t>
      </w:r>
      <w:r w:rsidR="00B66226">
        <w:rPr>
          <w:color w:val="555555"/>
          <w:sz w:val="28"/>
          <w:szCs w:val="28"/>
          <w:shd w:val="clear" w:color="auto" w:fill="FFFFFF"/>
        </w:rPr>
        <w:t>П</w:t>
      </w:r>
      <w:r w:rsidR="00F70A87">
        <w:rPr>
          <w:color w:val="555555"/>
          <w:sz w:val="28"/>
          <w:szCs w:val="28"/>
          <w:shd w:val="clear" w:color="auto" w:fill="FFFFFF"/>
        </w:rPr>
        <w:t>о поступлениям неналоговых доходов</w:t>
      </w:r>
      <w:r w:rsidR="005E01C2">
        <w:rPr>
          <w:color w:val="555555"/>
          <w:sz w:val="28"/>
          <w:szCs w:val="28"/>
          <w:shd w:val="clear" w:color="auto" w:fill="FFFFFF"/>
        </w:rPr>
        <w:t>, за исключением доходов от реализации иного имущества,</w:t>
      </w:r>
      <w:r w:rsidR="00F70A87">
        <w:rPr>
          <w:color w:val="555555"/>
          <w:sz w:val="28"/>
          <w:szCs w:val="28"/>
          <w:shd w:val="clear" w:color="auto" w:fill="FFFFFF"/>
        </w:rPr>
        <w:t xml:space="preserve"> динамика </w:t>
      </w:r>
      <w:r w:rsidR="006E2457">
        <w:rPr>
          <w:color w:val="555555"/>
          <w:sz w:val="28"/>
          <w:szCs w:val="28"/>
          <w:shd w:val="clear" w:color="auto" w:fill="FFFFFF"/>
        </w:rPr>
        <w:t xml:space="preserve">также </w:t>
      </w:r>
      <w:r w:rsidR="00F70A87">
        <w:rPr>
          <w:color w:val="555555"/>
          <w:sz w:val="28"/>
          <w:szCs w:val="28"/>
          <w:shd w:val="clear" w:color="auto" w:fill="FFFFFF"/>
        </w:rPr>
        <w:t>отрицательная</w:t>
      </w:r>
      <w:r w:rsidR="00B06239">
        <w:rPr>
          <w:color w:val="555555"/>
          <w:sz w:val="28"/>
          <w:szCs w:val="28"/>
          <w:shd w:val="clear" w:color="auto" w:fill="FFFFFF"/>
        </w:rPr>
        <w:t xml:space="preserve">. </w:t>
      </w:r>
    </w:p>
    <w:p w:rsidR="005E01C2" w:rsidRPr="00762E3B" w:rsidRDefault="005E01C2" w:rsidP="005E01C2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5E01C2">
        <w:rPr>
          <w:sz w:val="28"/>
          <w:szCs w:val="28"/>
        </w:rPr>
        <w:t>7433</w:t>
      </w:r>
      <w:r w:rsidR="00174197">
        <w:rPr>
          <w:sz w:val="28"/>
          <w:szCs w:val="28"/>
        </w:rPr>
        <w:t>,</w:t>
      </w:r>
      <w:r w:rsidR="005E01C2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</w:t>
      </w:r>
      <w:r w:rsidR="00530C85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B61A26">
        <w:rPr>
          <w:sz w:val="28"/>
          <w:szCs w:val="28"/>
        </w:rPr>
        <w:t xml:space="preserve"> </w:t>
      </w:r>
      <w:r w:rsidR="00F35F9C">
        <w:rPr>
          <w:sz w:val="28"/>
          <w:szCs w:val="28"/>
        </w:rPr>
        <w:t>75</w:t>
      </w:r>
      <w:r w:rsidR="00174197">
        <w:rPr>
          <w:sz w:val="28"/>
          <w:szCs w:val="28"/>
        </w:rPr>
        <w:t>,</w:t>
      </w:r>
      <w:r w:rsidR="00F35F9C">
        <w:rPr>
          <w:sz w:val="28"/>
          <w:szCs w:val="28"/>
        </w:rPr>
        <w:t>3</w:t>
      </w:r>
      <w:r w:rsidR="00F21E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% к утвержденным назначениям</w:t>
      </w:r>
      <w:r w:rsidR="00F21E30">
        <w:rPr>
          <w:sz w:val="28"/>
          <w:szCs w:val="28"/>
        </w:rPr>
        <w:t xml:space="preserve"> в сумме </w:t>
      </w:r>
      <w:r w:rsidR="00E2407C">
        <w:rPr>
          <w:sz w:val="28"/>
          <w:szCs w:val="28"/>
        </w:rPr>
        <w:t>9</w:t>
      </w:r>
      <w:r w:rsidR="00F35F9C">
        <w:rPr>
          <w:sz w:val="28"/>
          <w:szCs w:val="28"/>
        </w:rPr>
        <w:t>870</w:t>
      </w:r>
      <w:r w:rsidR="00F21E30">
        <w:rPr>
          <w:sz w:val="28"/>
          <w:szCs w:val="28"/>
        </w:rPr>
        <w:t>,</w:t>
      </w:r>
      <w:r w:rsidR="00F35F9C">
        <w:rPr>
          <w:sz w:val="28"/>
          <w:szCs w:val="28"/>
        </w:rPr>
        <w:t>7</w:t>
      </w:r>
      <w:r w:rsidR="00F21E30">
        <w:rPr>
          <w:sz w:val="28"/>
          <w:szCs w:val="28"/>
        </w:rPr>
        <w:t xml:space="preserve"> тыс</w:t>
      </w:r>
      <w:r w:rsidR="001D0B72">
        <w:rPr>
          <w:sz w:val="28"/>
          <w:szCs w:val="28"/>
        </w:rPr>
        <w:t>.</w:t>
      </w:r>
      <w:r w:rsidR="00F21E30">
        <w:rPr>
          <w:sz w:val="28"/>
          <w:szCs w:val="28"/>
        </w:rPr>
        <w:t xml:space="preserve"> руб.</w:t>
      </w:r>
      <w:r w:rsidR="003B5E0D">
        <w:rPr>
          <w:sz w:val="28"/>
          <w:szCs w:val="28"/>
        </w:rPr>
        <w:t xml:space="preserve"> По сравнению с </w:t>
      </w:r>
      <w:r w:rsidR="00CA75EC">
        <w:rPr>
          <w:sz w:val="28"/>
          <w:szCs w:val="28"/>
        </w:rPr>
        <w:t>аналогичным периодом</w:t>
      </w:r>
      <w:r w:rsidR="003B5E0D">
        <w:rPr>
          <w:sz w:val="28"/>
          <w:szCs w:val="28"/>
        </w:rPr>
        <w:t xml:space="preserve">  201</w:t>
      </w:r>
      <w:r w:rsidR="00840BF1">
        <w:rPr>
          <w:sz w:val="28"/>
          <w:szCs w:val="28"/>
        </w:rPr>
        <w:t xml:space="preserve">8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106C72">
        <w:rPr>
          <w:sz w:val="28"/>
          <w:szCs w:val="28"/>
        </w:rPr>
        <w:t>увелич</w:t>
      </w:r>
      <w:r w:rsidR="003851D0">
        <w:rPr>
          <w:sz w:val="28"/>
          <w:szCs w:val="28"/>
        </w:rPr>
        <w:t>ились</w:t>
      </w:r>
      <w:r w:rsidR="001741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 на </w:t>
      </w:r>
      <w:r w:rsidR="00106C72">
        <w:rPr>
          <w:sz w:val="28"/>
          <w:szCs w:val="28"/>
        </w:rPr>
        <w:t>4420</w:t>
      </w:r>
      <w:r w:rsidR="00174197">
        <w:rPr>
          <w:sz w:val="28"/>
          <w:szCs w:val="28"/>
        </w:rPr>
        <w:t>,</w:t>
      </w:r>
      <w:r w:rsidR="00106C72">
        <w:rPr>
          <w:sz w:val="28"/>
          <w:szCs w:val="28"/>
        </w:rPr>
        <w:t>7</w:t>
      </w:r>
      <w:r w:rsidR="00E340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тыс. руб</w:t>
      </w:r>
      <w:r w:rsidR="00DA1C9E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106C72">
        <w:rPr>
          <w:sz w:val="28"/>
          <w:szCs w:val="28"/>
        </w:rPr>
        <w:t>89</w:t>
      </w:r>
      <w:r w:rsidR="00174197">
        <w:rPr>
          <w:sz w:val="28"/>
          <w:szCs w:val="28"/>
        </w:rPr>
        <w:t>,</w:t>
      </w:r>
      <w:r w:rsidR="00106C72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%. </w:t>
      </w:r>
    </w:p>
    <w:p w:rsidR="00DA1C9E" w:rsidRPr="00FC2F59" w:rsidRDefault="00DA1C9E" w:rsidP="00DA1C9E">
      <w:pPr>
        <w:ind w:firstLine="708"/>
        <w:jc w:val="both"/>
        <w:rPr>
          <w:bCs/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</w:t>
      </w:r>
      <w:r w:rsidR="006F35F8">
        <w:rPr>
          <w:sz w:val="28"/>
          <w:szCs w:val="28"/>
        </w:rPr>
        <w:t>2</w:t>
      </w:r>
      <w:r w:rsidR="005914C7">
        <w:rPr>
          <w:sz w:val="28"/>
          <w:szCs w:val="28"/>
        </w:rPr>
        <w:t>090</w:t>
      </w:r>
      <w:r w:rsidR="00174197">
        <w:rPr>
          <w:sz w:val="28"/>
          <w:szCs w:val="28"/>
        </w:rPr>
        <w:t>,</w:t>
      </w:r>
      <w:r w:rsidR="005914C7">
        <w:rPr>
          <w:sz w:val="28"/>
          <w:szCs w:val="28"/>
        </w:rPr>
        <w:t>2</w:t>
      </w:r>
      <w:r w:rsidRPr="00FC2F59">
        <w:rPr>
          <w:sz w:val="28"/>
          <w:szCs w:val="28"/>
        </w:rPr>
        <w:t xml:space="preserve"> тыс. рублей или </w:t>
      </w:r>
      <w:r w:rsidR="005914C7">
        <w:rPr>
          <w:sz w:val="28"/>
          <w:szCs w:val="28"/>
        </w:rPr>
        <w:t>86</w:t>
      </w:r>
      <w:r w:rsidR="00174197">
        <w:rPr>
          <w:sz w:val="28"/>
          <w:szCs w:val="28"/>
        </w:rPr>
        <w:t>,</w:t>
      </w:r>
      <w:r w:rsidR="005914C7">
        <w:rPr>
          <w:sz w:val="28"/>
          <w:szCs w:val="28"/>
        </w:rPr>
        <w:t>2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874028">
        <w:rPr>
          <w:sz w:val="28"/>
          <w:szCs w:val="28"/>
        </w:rPr>
        <w:t>2</w:t>
      </w:r>
      <w:r w:rsidR="005914C7">
        <w:rPr>
          <w:sz w:val="28"/>
          <w:szCs w:val="28"/>
        </w:rPr>
        <w:t>426</w:t>
      </w:r>
      <w:r w:rsidR="00174197">
        <w:rPr>
          <w:sz w:val="28"/>
          <w:szCs w:val="28"/>
        </w:rPr>
        <w:t>,</w:t>
      </w:r>
      <w:r w:rsidR="005914C7">
        <w:rPr>
          <w:sz w:val="28"/>
          <w:szCs w:val="28"/>
        </w:rPr>
        <w:t>0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 xml:space="preserve">По сравнению с </w:t>
      </w:r>
      <w:r w:rsidR="00BE05B3">
        <w:rPr>
          <w:bCs/>
          <w:sz w:val="28"/>
          <w:szCs w:val="28"/>
        </w:rPr>
        <w:t>аналогичным периодом</w:t>
      </w:r>
      <w:r w:rsidR="00EE60A4">
        <w:rPr>
          <w:bCs/>
          <w:sz w:val="28"/>
          <w:szCs w:val="28"/>
        </w:rPr>
        <w:t xml:space="preserve"> </w:t>
      </w:r>
      <w:r w:rsidRPr="00FC2F59">
        <w:rPr>
          <w:bCs/>
          <w:sz w:val="28"/>
          <w:szCs w:val="28"/>
        </w:rPr>
        <w:t>201</w:t>
      </w:r>
      <w:r w:rsidR="00DF0984">
        <w:rPr>
          <w:bCs/>
          <w:sz w:val="28"/>
          <w:szCs w:val="28"/>
        </w:rPr>
        <w:t>8</w:t>
      </w:r>
      <w:r w:rsidR="00A55DD7">
        <w:rPr>
          <w:bCs/>
          <w:sz w:val="28"/>
          <w:szCs w:val="28"/>
        </w:rPr>
        <w:t xml:space="preserve"> </w:t>
      </w:r>
      <w:r w:rsidR="00174197">
        <w:rPr>
          <w:bCs/>
          <w:sz w:val="28"/>
          <w:szCs w:val="28"/>
        </w:rPr>
        <w:t xml:space="preserve">года поступление </w:t>
      </w:r>
      <w:r w:rsidR="00DF0984">
        <w:rPr>
          <w:bCs/>
          <w:sz w:val="28"/>
          <w:szCs w:val="28"/>
        </w:rPr>
        <w:t xml:space="preserve">дотаций </w:t>
      </w:r>
      <w:r w:rsidR="00714ED8">
        <w:rPr>
          <w:bCs/>
          <w:sz w:val="28"/>
          <w:szCs w:val="28"/>
        </w:rPr>
        <w:t>увелич</w:t>
      </w:r>
      <w:r w:rsidR="00DF0984">
        <w:rPr>
          <w:bCs/>
          <w:sz w:val="28"/>
          <w:szCs w:val="28"/>
        </w:rPr>
        <w:t>и</w:t>
      </w:r>
      <w:r w:rsidR="00174197">
        <w:rPr>
          <w:bCs/>
          <w:sz w:val="28"/>
          <w:szCs w:val="28"/>
        </w:rPr>
        <w:t>лось</w:t>
      </w:r>
      <w:r w:rsidRPr="00FC2F59">
        <w:rPr>
          <w:bCs/>
          <w:sz w:val="28"/>
          <w:szCs w:val="28"/>
        </w:rPr>
        <w:t xml:space="preserve">   на </w:t>
      </w:r>
      <w:r w:rsidR="00714ED8">
        <w:rPr>
          <w:bCs/>
          <w:sz w:val="28"/>
          <w:szCs w:val="28"/>
        </w:rPr>
        <w:t>1</w:t>
      </w:r>
      <w:r w:rsidR="00841456">
        <w:rPr>
          <w:bCs/>
          <w:sz w:val="28"/>
          <w:szCs w:val="28"/>
        </w:rPr>
        <w:t>229</w:t>
      </w:r>
      <w:r w:rsidR="00174197">
        <w:rPr>
          <w:bCs/>
          <w:sz w:val="28"/>
          <w:szCs w:val="28"/>
        </w:rPr>
        <w:t>,</w:t>
      </w:r>
      <w:r w:rsidR="00F30E0B">
        <w:rPr>
          <w:bCs/>
          <w:sz w:val="28"/>
          <w:szCs w:val="28"/>
        </w:rPr>
        <w:t>8</w:t>
      </w:r>
      <w:r w:rsidR="00174197">
        <w:rPr>
          <w:bCs/>
          <w:sz w:val="28"/>
          <w:szCs w:val="28"/>
        </w:rPr>
        <w:t xml:space="preserve"> тыс. руб. или </w:t>
      </w:r>
      <w:r w:rsidR="00714ED8">
        <w:rPr>
          <w:bCs/>
          <w:sz w:val="28"/>
          <w:szCs w:val="28"/>
        </w:rPr>
        <w:t xml:space="preserve">в </w:t>
      </w:r>
      <w:r w:rsidR="00841456">
        <w:rPr>
          <w:bCs/>
          <w:sz w:val="28"/>
          <w:szCs w:val="28"/>
        </w:rPr>
        <w:t>2</w:t>
      </w:r>
      <w:r w:rsidR="00714ED8">
        <w:rPr>
          <w:bCs/>
          <w:sz w:val="28"/>
          <w:szCs w:val="28"/>
        </w:rPr>
        <w:t>,</w:t>
      </w:r>
      <w:r w:rsidR="00841456">
        <w:rPr>
          <w:bCs/>
          <w:sz w:val="28"/>
          <w:szCs w:val="28"/>
        </w:rPr>
        <w:t>4</w:t>
      </w:r>
      <w:r w:rsidR="00714ED8">
        <w:rPr>
          <w:bCs/>
          <w:sz w:val="28"/>
          <w:szCs w:val="28"/>
        </w:rPr>
        <w:t xml:space="preserve"> раза</w:t>
      </w:r>
      <w:r w:rsidR="00DF0984">
        <w:rPr>
          <w:bCs/>
          <w:sz w:val="28"/>
          <w:szCs w:val="28"/>
        </w:rPr>
        <w:t>.</w:t>
      </w:r>
    </w:p>
    <w:p w:rsidR="00DA1C9E" w:rsidRPr="00FC2F59" w:rsidRDefault="00DA1C9E" w:rsidP="00DA1C9E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выравнивание </w:t>
      </w:r>
      <w:r w:rsidR="002D5363">
        <w:rPr>
          <w:sz w:val="28"/>
          <w:szCs w:val="28"/>
        </w:rPr>
        <w:t xml:space="preserve">бюджетной обеспеченности </w:t>
      </w:r>
      <w:r w:rsidRPr="00FC2F59">
        <w:rPr>
          <w:sz w:val="28"/>
          <w:szCs w:val="28"/>
        </w:rPr>
        <w:t xml:space="preserve">поступили в сумме </w:t>
      </w:r>
      <w:r w:rsidR="00397EBD">
        <w:rPr>
          <w:sz w:val="28"/>
          <w:szCs w:val="28"/>
        </w:rPr>
        <w:t>2017</w:t>
      </w:r>
      <w:r w:rsidR="00174197">
        <w:rPr>
          <w:sz w:val="28"/>
          <w:szCs w:val="28"/>
        </w:rPr>
        <w:t>,</w:t>
      </w:r>
      <w:r w:rsidR="00397EBD">
        <w:rPr>
          <w:sz w:val="28"/>
          <w:szCs w:val="28"/>
        </w:rPr>
        <w:t>1</w:t>
      </w:r>
      <w:r w:rsidR="00174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или </w:t>
      </w:r>
      <w:r w:rsidR="00E14D23">
        <w:rPr>
          <w:sz w:val="28"/>
          <w:szCs w:val="28"/>
        </w:rPr>
        <w:t>9</w:t>
      </w:r>
      <w:r w:rsidR="0014494C">
        <w:rPr>
          <w:sz w:val="28"/>
          <w:szCs w:val="28"/>
        </w:rPr>
        <w:t>8</w:t>
      </w:r>
      <w:r w:rsidR="00174197">
        <w:rPr>
          <w:sz w:val="28"/>
          <w:szCs w:val="28"/>
        </w:rPr>
        <w:t>,</w:t>
      </w:r>
      <w:r w:rsidR="0014494C">
        <w:rPr>
          <w:sz w:val="28"/>
          <w:szCs w:val="28"/>
        </w:rPr>
        <w:t>0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14494C">
        <w:rPr>
          <w:sz w:val="28"/>
          <w:szCs w:val="28"/>
        </w:rPr>
        <w:t>2059</w:t>
      </w:r>
      <w:r w:rsidR="00174197">
        <w:rPr>
          <w:sz w:val="28"/>
          <w:szCs w:val="28"/>
        </w:rPr>
        <w:t>,</w:t>
      </w:r>
      <w:r w:rsidR="0014494C">
        <w:rPr>
          <w:sz w:val="28"/>
          <w:szCs w:val="28"/>
        </w:rPr>
        <w:t>0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 xml:space="preserve">По сравнению с </w:t>
      </w:r>
      <w:r w:rsidR="000309CC">
        <w:rPr>
          <w:bCs/>
          <w:sz w:val="28"/>
          <w:szCs w:val="28"/>
        </w:rPr>
        <w:t>аналогичным периодом</w:t>
      </w:r>
      <w:r w:rsidRPr="00FC2F59">
        <w:rPr>
          <w:bCs/>
          <w:sz w:val="28"/>
          <w:szCs w:val="28"/>
        </w:rPr>
        <w:t xml:space="preserve">  201</w:t>
      </w:r>
      <w:r w:rsidR="00D852C5">
        <w:rPr>
          <w:bCs/>
          <w:sz w:val="28"/>
          <w:szCs w:val="28"/>
        </w:rPr>
        <w:t>8</w:t>
      </w:r>
      <w:r w:rsidRPr="00FC2F59">
        <w:rPr>
          <w:bCs/>
          <w:sz w:val="28"/>
          <w:szCs w:val="28"/>
        </w:rPr>
        <w:t xml:space="preserve"> года поступление </w:t>
      </w:r>
      <w:r w:rsidR="00D852C5">
        <w:rPr>
          <w:bCs/>
          <w:sz w:val="28"/>
          <w:szCs w:val="28"/>
        </w:rPr>
        <w:t>дотаций увелич</w:t>
      </w:r>
      <w:r w:rsidRPr="00FC2F59">
        <w:rPr>
          <w:bCs/>
          <w:sz w:val="28"/>
          <w:szCs w:val="28"/>
        </w:rPr>
        <w:t xml:space="preserve">илось   на  </w:t>
      </w:r>
      <w:r w:rsidR="00804244">
        <w:rPr>
          <w:bCs/>
          <w:sz w:val="28"/>
          <w:szCs w:val="28"/>
        </w:rPr>
        <w:t>854</w:t>
      </w:r>
      <w:r w:rsidR="00174197">
        <w:rPr>
          <w:bCs/>
          <w:sz w:val="28"/>
          <w:szCs w:val="28"/>
        </w:rPr>
        <w:t>,</w:t>
      </w:r>
      <w:r w:rsidR="00804244">
        <w:rPr>
          <w:bCs/>
          <w:sz w:val="28"/>
          <w:szCs w:val="28"/>
        </w:rPr>
        <w:t>1</w:t>
      </w:r>
      <w:r w:rsidRPr="00FC2F59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  <w:r w:rsidRPr="00FC2F59">
        <w:rPr>
          <w:bCs/>
          <w:sz w:val="28"/>
          <w:szCs w:val="28"/>
        </w:rPr>
        <w:t xml:space="preserve"> или </w:t>
      </w:r>
      <w:r w:rsidR="000309CC">
        <w:rPr>
          <w:bCs/>
          <w:sz w:val="28"/>
          <w:szCs w:val="28"/>
        </w:rPr>
        <w:t>в 1,</w:t>
      </w:r>
      <w:r w:rsidR="00804244">
        <w:rPr>
          <w:bCs/>
          <w:sz w:val="28"/>
          <w:szCs w:val="28"/>
        </w:rPr>
        <w:t>7</w:t>
      </w:r>
      <w:r w:rsidR="000309CC">
        <w:rPr>
          <w:bCs/>
          <w:sz w:val="28"/>
          <w:szCs w:val="28"/>
        </w:rPr>
        <w:t xml:space="preserve"> раза</w:t>
      </w:r>
      <w:r w:rsidRPr="00FC2F59">
        <w:rPr>
          <w:bCs/>
          <w:sz w:val="28"/>
          <w:szCs w:val="28"/>
        </w:rPr>
        <w:t>.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FC2F59">
        <w:rPr>
          <w:sz w:val="28"/>
          <w:szCs w:val="28"/>
        </w:rPr>
        <w:t xml:space="preserve">Субвенции </w:t>
      </w:r>
      <w:r w:rsidR="00D6228A">
        <w:rPr>
          <w:sz w:val="28"/>
          <w:szCs w:val="28"/>
        </w:rPr>
        <w:t xml:space="preserve">за 9 месяцев </w:t>
      </w:r>
      <w:r w:rsidRPr="00FC2F59">
        <w:rPr>
          <w:sz w:val="28"/>
          <w:szCs w:val="28"/>
        </w:rPr>
        <w:t>201</w:t>
      </w:r>
      <w:r w:rsidR="00602FA2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поступили в сумме </w:t>
      </w:r>
      <w:r w:rsidR="00575FBC">
        <w:rPr>
          <w:sz w:val="28"/>
          <w:szCs w:val="28"/>
        </w:rPr>
        <w:t>69</w:t>
      </w:r>
      <w:r w:rsidR="00784EB3">
        <w:rPr>
          <w:sz w:val="28"/>
          <w:szCs w:val="28"/>
        </w:rPr>
        <w:t>,</w:t>
      </w:r>
      <w:r w:rsidR="0073028F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рублей или </w:t>
      </w:r>
      <w:r w:rsidR="00575FBC">
        <w:rPr>
          <w:sz w:val="28"/>
          <w:szCs w:val="28"/>
        </w:rPr>
        <w:t>7</w:t>
      </w:r>
      <w:r w:rsidR="0073028F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575FBC">
        <w:rPr>
          <w:sz w:val="28"/>
          <w:szCs w:val="28"/>
        </w:rPr>
        <w:t>1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73028F">
        <w:rPr>
          <w:sz w:val="28"/>
          <w:szCs w:val="28"/>
        </w:rPr>
        <w:t>92</w:t>
      </w:r>
      <w:r w:rsidR="00784EB3">
        <w:rPr>
          <w:sz w:val="28"/>
          <w:szCs w:val="28"/>
        </w:rPr>
        <w:t>,</w:t>
      </w:r>
      <w:r w:rsidR="0073028F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руб.</w:t>
      </w:r>
      <w:r w:rsidRPr="00FC2F59">
        <w:rPr>
          <w:b/>
          <w:sz w:val="28"/>
          <w:szCs w:val="28"/>
        </w:rPr>
        <w:t xml:space="preserve"> 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Субсидии бюджетам поселений </w:t>
      </w:r>
      <w:r w:rsidR="00A9795D">
        <w:rPr>
          <w:sz w:val="28"/>
          <w:szCs w:val="28"/>
        </w:rPr>
        <w:t xml:space="preserve">за 9 месяцев </w:t>
      </w:r>
      <w:r w:rsidRPr="00FC2F59">
        <w:rPr>
          <w:sz w:val="28"/>
          <w:szCs w:val="28"/>
        </w:rPr>
        <w:t>201</w:t>
      </w:r>
      <w:r w:rsidR="00602FA2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поступали</w:t>
      </w:r>
      <w:r w:rsidR="00784EB3">
        <w:rPr>
          <w:sz w:val="28"/>
          <w:szCs w:val="28"/>
        </w:rPr>
        <w:t xml:space="preserve"> в сумме </w:t>
      </w:r>
      <w:r w:rsidR="00913914">
        <w:rPr>
          <w:sz w:val="28"/>
          <w:szCs w:val="28"/>
        </w:rPr>
        <w:t>1342</w:t>
      </w:r>
      <w:r w:rsidR="00784EB3">
        <w:rPr>
          <w:sz w:val="28"/>
          <w:szCs w:val="28"/>
        </w:rPr>
        <w:t>,</w:t>
      </w:r>
      <w:r w:rsidR="00913914">
        <w:rPr>
          <w:sz w:val="28"/>
          <w:szCs w:val="28"/>
        </w:rPr>
        <w:t>8</w:t>
      </w:r>
      <w:r w:rsidR="00784EB3">
        <w:rPr>
          <w:sz w:val="28"/>
          <w:szCs w:val="28"/>
        </w:rPr>
        <w:t xml:space="preserve"> тыс. рублей или </w:t>
      </w:r>
      <w:r w:rsidR="00913914">
        <w:rPr>
          <w:sz w:val="28"/>
          <w:szCs w:val="28"/>
        </w:rPr>
        <w:t>80</w:t>
      </w:r>
      <w:r w:rsidR="00784EB3">
        <w:rPr>
          <w:sz w:val="28"/>
          <w:szCs w:val="28"/>
        </w:rPr>
        <w:t>,</w:t>
      </w:r>
      <w:r w:rsidR="00913914">
        <w:rPr>
          <w:sz w:val="28"/>
          <w:szCs w:val="28"/>
        </w:rPr>
        <w:t>9</w:t>
      </w:r>
      <w:r w:rsidR="00784EB3">
        <w:rPr>
          <w:sz w:val="28"/>
          <w:szCs w:val="28"/>
        </w:rPr>
        <w:t>%</w:t>
      </w:r>
      <w:r w:rsidRPr="00FC2F59">
        <w:rPr>
          <w:sz w:val="28"/>
          <w:szCs w:val="28"/>
        </w:rPr>
        <w:t xml:space="preserve"> при утвержденных  годовых назначениях   </w:t>
      </w:r>
      <w:r w:rsidR="00CF2453">
        <w:rPr>
          <w:sz w:val="28"/>
          <w:szCs w:val="28"/>
        </w:rPr>
        <w:t>1</w:t>
      </w:r>
      <w:r w:rsidR="00366D3A">
        <w:rPr>
          <w:sz w:val="28"/>
          <w:szCs w:val="28"/>
        </w:rPr>
        <w:t>660</w:t>
      </w:r>
      <w:r w:rsidR="00784EB3">
        <w:rPr>
          <w:sz w:val="28"/>
          <w:szCs w:val="28"/>
        </w:rPr>
        <w:t>,</w:t>
      </w:r>
      <w:r w:rsidR="00366D3A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руб.  </w:t>
      </w:r>
    </w:p>
    <w:p w:rsidR="00DA1C9E" w:rsidRDefault="00DA1C9E" w:rsidP="00A6581A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</w:t>
      </w:r>
      <w:r w:rsidR="005A6C95">
        <w:rPr>
          <w:sz w:val="28"/>
          <w:szCs w:val="28"/>
        </w:rPr>
        <w:t xml:space="preserve">за 9 месяцев 2019 года </w:t>
      </w:r>
      <w:r>
        <w:rPr>
          <w:sz w:val="28"/>
          <w:szCs w:val="28"/>
        </w:rPr>
        <w:t xml:space="preserve">составили </w:t>
      </w:r>
      <w:r w:rsidR="0017204E">
        <w:rPr>
          <w:sz w:val="28"/>
          <w:szCs w:val="28"/>
        </w:rPr>
        <w:t>1808</w:t>
      </w:r>
      <w:r w:rsidR="00784EB3">
        <w:rPr>
          <w:sz w:val="28"/>
          <w:szCs w:val="28"/>
        </w:rPr>
        <w:t>,</w:t>
      </w:r>
      <w:r w:rsidR="0017204E">
        <w:rPr>
          <w:sz w:val="28"/>
          <w:szCs w:val="28"/>
        </w:rPr>
        <w:t>4</w:t>
      </w:r>
      <w:r w:rsidRPr="00FC2F59">
        <w:rPr>
          <w:sz w:val="28"/>
          <w:szCs w:val="28"/>
        </w:rPr>
        <w:t xml:space="preserve"> тыс. рублей или </w:t>
      </w:r>
      <w:r w:rsidR="0017204E">
        <w:rPr>
          <w:sz w:val="28"/>
          <w:szCs w:val="28"/>
        </w:rPr>
        <w:t>51</w:t>
      </w:r>
      <w:r w:rsidR="00784EB3">
        <w:rPr>
          <w:sz w:val="28"/>
          <w:szCs w:val="28"/>
        </w:rPr>
        <w:t>,</w:t>
      </w:r>
      <w:r w:rsidR="0017204E">
        <w:rPr>
          <w:sz w:val="28"/>
          <w:szCs w:val="28"/>
        </w:rPr>
        <w:t>5</w:t>
      </w:r>
      <w:r w:rsidRPr="00FC2F59">
        <w:rPr>
          <w:sz w:val="28"/>
          <w:szCs w:val="28"/>
        </w:rPr>
        <w:t>% от утвержденных назначений</w:t>
      </w:r>
      <w:r>
        <w:rPr>
          <w:sz w:val="28"/>
          <w:szCs w:val="28"/>
        </w:rPr>
        <w:t>.</w:t>
      </w:r>
      <w:r w:rsidRPr="00FC2F59">
        <w:rPr>
          <w:sz w:val="28"/>
          <w:szCs w:val="28"/>
        </w:rPr>
        <w:t xml:space="preserve">  </w:t>
      </w:r>
      <w:r w:rsidR="00784EB3" w:rsidRPr="00FC2F59">
        <w:rPr>
          <w:bCs/>
          <w:sz w:val="28"/>
          <w:szCs w:val="28"/>
        </w:rPr>
        <w:t xml:space="preserve">По сравнению с </w:t>
      </w:r>
      <w:r w:rsidR="00582DA7">
        <w:rPr>
          <w:bCs/>
          <w:sz w:val="28"/>
          <w:szCs w:val="28"/>
        </w:rPr>
        <w:t>аналогичным периодом</w:t>
      </w:r>
      <w:r w:rsidR="00784EB3" w:rsidRPr="00FC2F59">
        <w:rPr>
          <w:bCs/>
          <w:sz w:val="28"/>
          <w:szCs w:val="28"/>
        </w:rPr>
        <w:t xml:space="preserve">  201</w:t>
      </w:r>
      <w:r w:rsidR="005278F2">
        <w:rPr>
          <w:bCs/>
          <w:sz w:val="28"/>
          <w:szCs w:val="28"/>
        </w:rPr>
        <w:t>8</w:t>
      </w:r>
      <w:r w:rsidR="00784EB3">
        <w:rPr>
          <w:bCs/>
          <w:sz w:val="28"/>
          <w:szCs w:val="28"/>
        </w:rPr>
        <w:t xml:space="preserve"> года поступление увеличилось</w:t>
      </w:r>
      <w:r w:rsidR="00784EB3" w:rsidRPr="00FC2F59">
        <w:rPr>
          <w:bCs/>
          <w:sz w:val="28"/>
          <w:szCs w:val="28"/>
        </w:rPr>
        <w:t xml:space="preserve">   на  </w:t>
      </w:r>
      <w:r w:rsidR="00FC1292">
        <w:rPr>
          <w:bCs/>
          <w:sz w:val="28"/>
          <w:szCs w:val="28"/>
        </w:rPr>
        <w:t>1</w:t>
      </w:r>
      <w:r w:rsidR="00371719">
        <w:rPr>
          <w:bCs/>
          <w:sz w:val="28"/>
          <w:szCs w:val="28"/>
        </w:rPr>
        <w:t>232</w:t>
      </w:r>
      <w:r w:rsidR="00784EB3">
        <w:rPr>
          <w:bCs/>
          <w:sz w:val="28"/>
          <w:szCs w:val="28"/>
        </w:rPr>
        <w:t>,</w:t>
      </w:r>
      <w:r w:rsidR="00371719">
        <w:rPr>
          <w:bCs/>
          <w:sz w:val="28"/>
          <w:szCs w:val="28"/>
        </w:rPr>
        <w:t>7</w:t>
      </w:r>
      <w:r w:rsidR="00784EB3">
        <w:rPr>
          <w:bCs/>
          <w:sz w:val="28"/>
          <w:szCs w:val="28"/>
        </w:rPr>
        <w:t xml:space="preserve"> </w:t>
      </w:r>
      <w:r w:rsidR="00784EB3" w:rsidRPr="00FC2F59">
        <w:rPr>
          <w:bCs/>
          <w:sz w:val="28"/>
          <w:szCs w:val="28"/>
        </w:rPr>
        <w:t xml:space="preserve"> тыс. руб</w:t>
      </w:r>
      <w:r w:rsidR="00784EB3">
        <w:rPr>
          <w:bCs/>
          <w:sz w:val="28"/>
          <w:szCs w:val="28"/>
        </w:rPr>
        <w:t>.</w:t>
      </w:r>
      <w:r w:rsidR="00784EB3" w:rsidRPr="00FC2F59">
        <w:rPr>
          <w:bCs/>
          <w:sz w:val="28"/>
          <w:szCs w:val="28"/>
        </w:rPr>
        <w:t xml:space="preserve"> или </w:t>
      </w:r>
      <w:r w:rsidR="00371719">
        <w:rPr>
          <w:bCs/>
          <w:sz w:val="28"/>
          <w:szCs w:val="28"/>
        </w:rPr>
        <w:t>в 3,1 раза</w:t>
      </w:r>
      <w:r w:rsidR="00784EB3" w:rsidRPr="00FC2F59">
        <w:rPr>
          <w:bCs/>
          <w:sz w:val="28"/>
          <w:szCs w:val="28"/>
        </w:rPr>
        <w:t>.</w:t>
      </w:r>
    </w:p>
    <w:p w:rsidR="00DC188D" w:rsidRDefault="00DC188D" w:rsidP="00DC188D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Прочие </w:t>
      </w:r>
      <w:r w:rsidR="00F824D8">
        <w:rPr>
          <w:sz w:val="28"/>
          <w:szCs w:val="28"/>
        </w:rPr>
        <w:t xml:space="preserve">безвозмездные поступления составили </w:t>
      </w:r>
      <w:r w:rsidR="00686774">
        <w:rPr>
          <w:sz w:val="28"/>
          <w:szCs w:val="28"/>
        </w:rPr>
        <w:t>1</w:t>
      </w:r>
      <w:r w:rsidR="00147405">
        <w:rPr>
          <w:sz w:val="28"/>
          <w:szCs w:val="28"/>
        </w:rPr>
        <w:t>05</w:t>
      </w:r>
      <w:r w:rsidR="00F824D8">
        <w:rPr>
          <w:sz w:val="28"/>
          <w:szCs w:val="28"/>
        </w:rPr>
        <w:t>,</w:t>
      </w:r>
      <w:r w:rsidR="00147405">
        <w:rPr>
          <w:sz w:val="28"/>
          <w:szCs w:val="28"/>
        </w:rPr>
        <w:t>3</w:t>
      </w:r>
      <w:r w:rsidR="00F824D8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 </w:t>
      </w:r>
      <w:r w:rsidR="00F824D8">
        <w:rPr>
          <w:sz w:val="28"/>
          <w:szCs w:val="28"/>
        </w:rPr>
        <w:t xml:space="preserve">за </w:t>
      </w:r>
      <w:r>
        <w:rPr>
          <w:sz w:val="28"/>
          <w:szCs w:val="28"/>
        </w:rPr>
        <w:t>аналогичн</w:t>
      </w:r>
      <w:r w:rsidR="00F824D8">
        <w:rPr>
          <w:sz w:val="28"/>
          <w:szCs w:val="28"/>
        </w:rPr>
        <w:t>ый</w:t>
      </w:r>
      <w:r>
        <w:rPr>
          <w:sz w:val="28"/>
          <w:szCs w:val="28"/>
        </w:rPr>
        <w:t xml:space="preserve"> период 201</w:t>
      </w:r>
      <w:r w:rsidR="00F824D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824D8">
        <w:rPr>
          <w:sz w:val="28"/>
          <w:szCs w:val="28"/>
        </w:rPr>
        <w:t>таки</w:t>
      </w:r>
      <w:r w:rsidR="00686774">
        <w:rPr>
          <w:sz w:val="28"/>
          <w:szCs w:val="28"/>
        </w:rPr>
        <w:t>е</w:t>
      </w:r>
      <w:r>
        <w:rPr>
          <w:sz w:val="28"/>
          <w:szCs w:val="28"/>
        </w:rPr>
        <w:t xml:space="preserve"> поступл</w:t>
      </w:r>
      <w:r w:rsidR="00F824D8">
        <w:rPr>
          <w:sz w:val="28"/>
          <w:szCs w:val="28"/>
        </w:rPr>
        <w:t>ени</w:t>
      </w:r>
      <w:r w:rsidR="00686774">
        <w:rPr>
          <w:sz w:val="28"/>
          <w:szCs w:val="28"/>
        </w:rPr>
        <w:t>я</w:t>
      </w:r>
      <w:r w:rsidR="00F824D8">
        <w:rPr>
          <w:sz w:val="28"/>
          <w:szCs w:val="28"/>
        </w:rPr>
        <w:t xml:space="preserve"> </w:t>
      </w:r>
      <w:r w:rsidR="00686774">
        <w:rPr>
          <w:sz w:val="28"/>
          <w:szCs w:val="28"/>
        </w:rPr>
        <w:t xml:space="preserve">составили </w:t>
      </w:r>
      <w:r w:rsidR="00147405">
        <w:rPr>
          <w:sz w:val="28"/>
          <w:szCs w:val="28"/>
        </w:rPr>
        <w:t>23</w:t>
      </w:r>
      <w:r w:rsidR="00686774">
        <w:rPr>
          <w:sz w:val="28"/>
          <w:szCs w:val="28"/>
        </w:rPr>
        <w:t>,</w:t>
      </w:r>
      <w:r w:rsidR="00147405">
        <w:rPr>
          <w:sz w:val="28"/>
          <w:szCs w:val="28"/>
        </w:rPr>
        <w:t>3</w:t>
      </w:r>
      <w:r w:rsidR="0068677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Плановый показатель на 201</w:t>
      </w:r>
      <w:r w:rsidR="00F824D8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составляет </w:t>
      </w:r>
      <w:r w:rsidR="00686774">
        <w:rPr>
          <w:sz w:val="28"/>
          <w:szCs w:val="28"/>
        </w:rPr>
        <w:t>12</w:t>
      </w:r>
      <w:r w:rsidR="00147405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147405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 </w:t>
      </w:r>
    </w:p>
    <w:p w:rsidR="00DA1C9E" w:rsidRPr="00047FF7" w:rsidRDefault="00744640" w:rsidP="00773D2F">
      <w:pPr>
        <w:ind w:firstLine="708"/>
        <w:jc w:val="both"/>
        <w:rPr>
          <w:bCs/>
          <w:sz w:val="28"/>
          <w:szCs w:val="28"/>
        </w:rPr>
      </w:pPr>
      <w:r w:rsidRPr="00047FF7">
        <w:rPr>
          <w:bCs/>
          <w:sz w:val="28"/>
          <w:szCs w:val="28"/>
        </w:rPr>
        <w:lastRenderedPageBreak/>
        <w:t xml:space="preserve">Кассовый план по доходам  на </w:t>
      </w:r>
      <w:r w:rsidR="001A0A66">
        <w:rPr>
          <w:bCs/>
          <w:sz w:val="28"/>
          <w:szCs w:val="28"/>
        </w:rPr>
        <w:t xml:space="preserve">9 месяцев </w:t>
      </w:r>
      <w:r w:rsidRPr="00047FF7">
        <w:rPr>
          <w:bCs/>
          <w:sz w:val="28"/>
          <w:szCs w:val="28"/>
        </w:rPr>
        <w:t>201</w:t>
      </w:r>
      <w:r w:rsidR="00047FF7" w:rsidRPr="00047FF7">
        <w:rPr>
          <w:bCs/>
          <w:sz w:val="28"/>
          <w:szCs w:val="28"/>
        </w:rPr>
        <w:t>9</w:t>
      </w:r>
      <w:r w:rsidRPr="00047FF7">
        <w:rPr>
          <w:bCs/>
          <w:sz w:val="28"/>
          <w:szCs w:val="28"/>
        </w:rPr>
        <w:t xml:space="preserve"> года утвержден в объеме </w:t>
      </w:r>
      <w:r w:rsidR="00466652">
        <w:rPr>
          <w:bCs/>
          <w:sz w:val="28"/>
          <w:szCs w:val="28"/>
        </w:rPr>
        <w:t>8</w:t>
      </w:r>
      <w:r w:rsidR="00392D08">
        <w:rPr>
          <w:bCs/>
          <w:sz w:val="28"/>
          <w:szCs w:val="28"/>
        </w:rPr>
        <w:t>316</w:t>
      </w:r>
      <w:r w:rsidR="00A6581A" w:rsidRPr="00047FF7">
        <w:rPr>
          <w:bCs/>
          <w:sz w:val="28"/>
          <w:szCs w:val="28"/>
        </w:rPr>
        <w:t>,</w:t>
      </w:r>
      <w:r w:rsidR="00392D08">
        <w:rPr>
          <w:bCs/>
          <w:sz w:val="28"/>
          <w:szCs w:val="28"/>
        </w:rPr>
        <w:t>8</w:t>
      </w:r>
      <w:r w:rsidRPr="00047FF7">
        <w:rPr>
          <w:bCs/>
          <w:sz w:val="28"/>
          <w:szCs w:val="28"/>
        </w:rPr>
        <w:t xml:space="preserve"> тыс. рублей или  </w:t>
      </w:r>
      <w:r w:rsidR="005A1289">
        <w:rPr>
          <w:bCs/>
          <w:sz w:val="28"/>
          <w:szCs w:val="28"/>
        </w:rPr>
        <w:t>7</w:t>
      </w:r>
      <w:r w:rsidR="00392D08">
        <w:rPr>
          <w:bCs/>
          <w:sz w:val="28"/>
          <w:szCs w:val="28"/>
        </w:rPr>
        <w:t>4</w:t>
      </w:r>
      <w:r w:rsidRPr="00047FF7">
        <w:rPr>
          <w:bCs/>
          <w:sz w:val="28"/>
          <w:szCs w:val="28"/>
        </w:rPr>
        <w:t>,</w:t>
      </w:r>
      <w:r w:rsidR="00392D08">
        <w:rPr>
          <w:bCs/>
          <w:sz w:val="28"/>
          <w:szCs w:val="28"/>
        </w:rPr>
        <w:t>2</w:t>
      </w:r>
      <w:r w:rsidRPr="00047FF7">
        <w:rPr>
          <w:bCs/>
          <w:sz w:val="28"/>
          <w:szCs w:val="28"/>
        </w:rPr>
        <w:t>%</w:t>
      </w:r>
      <w:r w:rsidR="00A6581A" w:rsidRPr="00047FF7">
        <w:rPr>
          <w:bCs/>
          <w:sz w:val="28"/>
          <w:szCs w:val="28"/>
        </w:rPr>
        <w:t xml:space="preserve"> от годовых назначений</w:t>
      </w:r>
      <w:r w:rsidRPr="00047FF7">
        <w:rPr>
          <w:bCs/>
          <w:sz w:val="28"/>
          <w:szCs w:val="28"/>
        </w:rPr>
        <w:t xml:space="preserve">, исполнение составило </w:t>
      </w:r>
      <w:r w:rsidR="00392D08">
        <w:rPr>
          <w:bCs/>
          <w:sz w:val="28"/>
          <w:szCs w:val="28"/>
        </w:rPr>
        <w:t>100</w:t>
      </w:r>
      <w:r w:rsidR="00A6581A" w:rsidRPr="00047FF7">
        <w:rPr>
          <w:bCs/>
          <w:sz w:val="28"/>
          <w:szCs w:val="28"/>
        </w:rPr>
        <w:t>,</w:t>
      </w:r>
      <w:r w:rsidR="00392D08">
        <w:rPr>
          <w:bCs/>
          <w:sz w:val="28"/>
          <w:szCs w:val="28"/>
        </w:rPr>
        <w:t>1</w:t>
      </w:r>
      <w:r w:rsidR="001F1A2A">
        <w:rPr>
          <w:bCs/>
          <w:sz w:val="28"/>
          <w:szCs w:val="28"/>
        </w:rPr>
        <w:t xml:space="preserve"> </w:t>
      </w:r>
      <w:r w:rsidR="00A6581A" w:rsidRPr="00047FF7">
        <w:rPr>
          <w:bCs/>
          <w:sz w:val="28"/>
          <w:szCs w:val="28"/>
        </w:rPr>
        <w:t>%</w:t>
      </w:r>
      <w:r w:rsidRPr="00047FF7">
        <w:rPr>
          <w:bCs/>
          <w:sz w:val="28"/>
          <w:szCs w:val="28"/>
        </w:rPr>
        <w:t>.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C60B60">
        <w:rPr>
          <w:sz w:val="28"/>
          <w:szCs w:val="28"/>
        </w:rPr>
        <w:t>56</w:t>
      </w:r>
      <w:r w:rsidR="00C73882">
        <w:rPr>
          <w:sz w:val="28"/>
          <w:szCs w:val="28"/>
        </w:rPr>
        <w:t>02</w:t>
      </w:r>
      <w:r w:rsidR="00892141">
        <w:rPr>
          <w:sz w:val="28"/>
          <w:szCs w:val="28"/>
        </w:rPr>
        <w:t>,</w:t>
      </w:r>
      <w:r w:rsidR="00C73882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В течение </w:t>
      </w:r>
      <w:r w:rsidR="0086348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плановый объем расходов уточнялся </w:t>
      </w:r>
      <w:r w:rsidR="00892141">
        <w:rPr>
          <w:sz w:val="28"/>
          <w:szCs w:val="28"/>
        </w:rPr>
        <w:t xml:space="preserve"> </w:t>
      </w:r>
      <w:r w:rsidR="00C73882">
        <w:rPr>
          <w:sz w:val="28"/>
          <w:szCs w:val="28"/>
        </w:rPr>
        <w:t>пять</w:t>
      </w:r>
      <w:r w:rsidR="00863481">
        <w:rPr>
          <w:sz w:val="28"/>
          <w:szCs w:val="28"/>
        </w:rPr>
        <w:t xml:space="preserve"> </w:t>
      </w:r>
      <w:r w:rsidR="00892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 и в окончательном варианте составил </w:t>
      </w:r>
      <w:r w:rsidR="00863481">
        <w:rPr>
          <w:sz w:val="28"/>
          <w:szCs w:val="28"/>
        </w:rPr>
        <w:t>1</w:t>
      </w:r>
      <w:r w:rsidR="00801E5A">
        <w:rPr>
          <w:sz w:val="28"/>
          <w:szCs w:val="28"/>
        </w:rPr>
        <w:t>1257</w:t>
      </w:r>
      <w:r w:rsidR="00892141">
        <w:rPr>
          <w:sz w:val="28"/>
          <w:szCs w:val="28"/>
        </w:rPr>
        <w:t>,</w:t>
      </w:r>
      <w:r w:rsidR="00801E5A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</w:t>
      </w:r>
      <w:r w:rsidR="006C2DFC">
        <w:rPr>
          <w:sz w:val="28"/>
          <w:szCs w:val="28"/>
        </w:rPr>
        <w:t>.</w:t>
      </w:r>
      <w:r>
        <w:rPr>
          <w:sz w:val="28"/>
          <w:szCs w:val="28"/>
        </w:rPr>
        <w:t xml:space="preserve">, что </w:t>
      </w:r>
      <w:r w:rsidR="006C2DF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первоначального плана </w:t>
      </w:r>
      <w:r w:rsidR="003C7A5C">
        <w:rPr>
          <w:sz w:val="28"/>
          <w:szCs w:val="28"/>
        </w:rPr>
        <w:t>в 2,</w:t>
      </w:r>
      <w:r w:rsidR="00FB2E49">
        <w:rPr>
          <w:sz w:val="28"/>
          <w:szCs w:val="28"/>
        </w:rPr>
        <w:t>0</w:t>
      </w:r>
      <w:r w:rsidR="003C7A5C">
        <w:rPr>
          <w:sz w:val="28"/>
          <w:szCs w:val="28"/>
        </w:rPr>
        <w:t xml:space="preserve"> раза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</w:t>
      </w:r>
      <w:r w:rsidR="006F2E3A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DB489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AC5E49">
        <w:rPr>
          <w:sz w:val="28"/>
          <w:szCs w:val="28"/>
        </w:rPr>
        <w:t>8194</w:t>
      </w:r>
      <w:r w:rsidR="00892141">
        <w:rPr>
          <w:sz w:val="28"/>
          <w:szCs w:val="28"/>
        </w:rPr>
        <w:t>,</w:t>
      </w:r>
      <w:r w:rsidR="00AC5E49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AC5E49">
        <w:rPr>
          <w:sz w:val="28"/>
          <w:szCs w:val="28"/>
        </w:rPr>
        <w:t>72</w:t>
      </w:r>
      <w:r w:rsidR="00892141">
        <w:rPr>
          <w:sz w:val="28"/>
          <w:szCs w:val="28"/>
        </w:rPr>
        <w:t>,</w:t>
      </w:r>
      <w:r w:rsidR="00AC5E49">
        <w:rPr>
          <w:sz w:val="28"/>
          <w:szCs w:val="28"/>
        </w:rPr>
        <w:t>8</w:t>
      </w:r>
      <w:r>
        <w:rPr>
          <w:sz w:val="28"/>
          <w:szCs w:val="28"/>
        </w:rPr>
        <w:t>% (</w:t>
      </w:r>
      <w:r w:rsidR="002F38D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E14B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F0171D">
        <w:rPr>
          <w:sz w:val="28"/>
          <w:szCs w:val="28"/>
        </w:rPr>
        <w:t>54</w:t>
      </w:r>
      <w:r w:rsidR="00892141">
        <w:rPr>
          <w:sz w:val="28"/>
          <w:szCs w:val="28"/>
        </w:rPr>
        <w:t>,</w:t>
      </w:r>
      <w:r w:rsidR="00F0171D">
        <w:rPr>
          <w:sz w:val="28"/>
          <w:szCs w:val="28"/>
        </w:rPr>
        <w:t>5</w:t>
      </w:r>
      <w:r>
        <w:rPr>
          <w:sz w:val="28"/>
          <w:szCs w:val="28"/>
        </w:rPr>
        <w:t xml:space="preserve">%). По сравнению с </w:t>
      </w:r>
      <w:r w:rsidR="00590866">
        <w:rPr>
          <w:sz w:val="28"/>
          <w:szCs w:val="28"/>
        </w:rPr>
        <w:t>аналогичным периодом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C7CA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</w:t>
      </w:r>
      <w:r w:rsidR="004A607A">
        <w:rPr>
          <w:sz w:val="28"/>
          <w:szCs w:val="28"/>
        </w:rPr>
        <w:t>увелич</w:t>
      </w:r>
      <w:r w:rsidR="00892141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B036AD">
        <w:rPr>
          <w:sz w:val="28"/>
          <w:szCs w:val="28"/>
        </w:rPr>
        <w:t>4662</w:t>
      </w:r>
      <w:r w:rsidR="00892141">
        <w:rPr>
          <w:sz w:val="28"/>
          <w:szCs w:val="28"/>
        </w:rPr>
        <w:t>,</w:t>
      </w:r>
      <w:r w:rsidR="00B036AD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 xml:space="preserve">. или </w:t>
      </w:r>
      <w:r w:rsidR="00B036AD">
        <w:rPr>
          <w:sz w:val="28"/>
          <w:szCs w:val="28"/>
        </w:rPr>
        <w:t>в 2,3 раза</w:t>
      </w:r>
      <w:r>
        <w:rPr>
          <w:sz w:val="28"/>
          <w:szCs w:val="28"/>
        </w:rPr>
        <w:t>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C6CE2">
        <w:rPr>
          <w:sz w:val="28"/>
          <w:szCs w:val="28"/>
        </w:rPr>
        <w:t xml:space="preserve"> </w:t>
      </w:r>
      <w:r w:rsidR="00C13A2F">
        <w:rPr>
          <w:sz w:val="28"/>
          <w:szCs w:val="28"/>
        </w:rPr>
        <w:t>83</w:t>
      </w:r>
      <w:r w:rsidR="0043010B">
        <w:rPr>
          <w:sz w:val="28"/>
          <w:szCs w:val="28"/>
        </w:rPr>
        <w:t>,</w:t>
      </w:r>
      <w:r w:rsidR="00C13A2F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C05B19">
        <w:rPr>
          <w:sz w:val="28"/>
          <w:szCs w:val="28"/>
        </w:rPr>
        <w:t>7</w:t>
      </w:r>
      <w:r w:rsidR="00C13A2F">
        <w:rPr>
          <w:sz w:val="28"/>
          <w:szCs w:val="28"/>
        </w:rPr>
        <w:t>0</w:t>
      </w:r>
      <w:r w:rsidR="0043010B">
        <w:rPr>
          <w:sz w:val="28"/>
          <w:szCs w:val="28"/>
        </w:rPr>
        <w:t>,</w:t>
      </w:r>
      <w:r w:rsidR="00C13A2F">
        <w:rPr>
          <w:sz w:val="28"/>
          <w:szCs w:val="28"/>
        </w:rPr>
        <w:t>6</w:t>
      </w:r>
      <w:r>
        <w:rPr>
          <w:sz w:val="28"/>
          <w:szCs w:val="28"/>
        </w:rPr>
        <w:t>%;</w:t>
      </w:r>
    </w:p>
    <w:p w:rsidR="00EA2045" w:rsidRDefault="00EA2045" w:rsidP="00EA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</w:t>
      </w:r>
      <w:r w:rsidR="009F48F7">
        <w:rPr>
          <w:sz w:val="28"/>
          <w:szCs w:val="28"/>
        </w:rPr>
        <w:t xml:space="preserve"> и правоохранительная деятельность</w:t>
      </w:r>
      <w:r>
        <w:rPr>
          <w:sz w:val="28"/>
          <w:szCs w:val="28"/>
        </w:rPr>
        <w:t xml:space="preserve">» - </w:t>
      </w:r>
      <w:r w:rsidR="00C05B19">
        <w:rPr>
          <w:sz w:val="28"/>
          <w:szCs w:val="28"/>
        </w:rPr>
        <w:t>100</w:t>
      </w:r>
      <w:r w:rsidR="0043010B">
        <w:rPr>
          <w:sz w:val="28"/>
          <w:szCs w:val="28"/>
        </w:rPr>
        <w:t>,</w:t>
      </w:r>
      <w:r w:rsidR="00C05B19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C13A2F" w:rsidRDefault="00C13A2F" w:rsidP="00C13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- 75,3%;</w:t>
      </w:r>
    </w:p>
    <w:p w:rsidR="00E46075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C13A2F">
        <w:rPr>
          <w:sz w:val="28"/>
          <w:szCs w:val="28"/>
        </w:rPr>
        <w:t>76</w:t>
      </w:r>
      <w:r w:rsidR="0043010B">
        <w:rPr>
          <w:sz w:val="28"/>
          <w:szCs w:val="28"/>
        </w:rPr>
        <w:t>,</w:t>
      </w:r>
      <w:r w:rsidR="00C13A2F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9F48F7">
        <w:rPr>
          <w:sz w:val="28"/>
          <w:szCs w:val="28"/>
        </w:rPr>
        <w:t>;</w:t>
      </w:r>
    </w:p>
    <w:p w:rsidR="00B527C9" w:rsidRDefault="00B527C9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«Образование» - </w:t>
      </w:r>
      <w:r w:rsidR="00C13A2F">
        <w:rPr>
          <w:sz w:val="28"/>
          <w:szCs w:val="28"/>
        </w:rPr>
        <w:t>74</w:t>
      </w:r>
      <w:r>
        <w:rPr>
          <w:sz w:val="28"/>
          <w:szCs w:val="28"/>
        </w:rPr>
        <w:t>,</w:t>
      </w:r>
      <w:r w:rsidR="00C13A2F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015F03" w:rsidRDefault="00015F03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«Культура, кинематография» - </w:t>
      </w:r>
      <w:r w:rsidR="00DC2CAA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DC2CAA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A81543">
        <w:rPr>
          <w:sz w:val="28"/>
          <w:szCs w:val="28"/>
        </w:rPr>
        <w:t>.</w:t>
      </w:r>
    </w:p>
    <w:p w:rsidR="00E46075" w:rsidRPr="00773D2F" w:rsidRDefault="009F48F7" w:rsidP="00773D2F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EB5A00">
        <w:rPr>
          <w:sz w:val="28"/>
          <w:szCs w:val="28"/>
        </w:rPr>
        <w:t>7</w:t>
      </w:r>
      <w:r w:rsidR="00061FF5">
        <w:rPr>
          <w:sz w:val="28"/>
          <w:szCs w:val="28"/>
        </w:rPr>
        <w:t>5</w:t>
      </w:r>
      <w:r>
        <w:rPr>
          <w:sz w:val="28"/>
          <w:szCs w:val="28"/>
        </w:rPr>
        <w:t xml:space="preserve">% (плановый процент исполнения) по </w:t>
      </w:r>
      <w:r w:rsidR="00061FF5">
        <w:rPr>
          <w:sz w:val="28"/>
          <w:szCs w:val="28"/>
        </w:rPr>
        <w:t>раздела</w:t>
      </w:r>
      <w:r w:rsidR="00B527C9">
        <w:rPr>
          <w:sz w:val="28"/>
          <w:szCs w:val="28"/>
        </w:rPr>
        <w:t>м</w:t>
      </w:r>
      <w:r w:rsidR="00061FF5">
        <w:rPr>
          <w:sz w:val="28"/>
          <w:szCs w:val="28"/>
        </w:rPr>
        <w:t xml:space="preserve"> «</w:t>
      </w:r>
      <w:r w:rsidR="0043010B">
        <w:rPr>
          <w:sz w:val="28"/>
          <w:szCs w:val="28"/>
        </w:rPr>
        <w:t xml:space="preserve">Национальная </w:t>
      </w:r>
      <w:r w:rsidR="00F90E3A">
        <w:rPr>
          <w:sz w:val="28"/>
          <w:szCs w:val="28"/>
        </w:rPr>
        <w:t>оборона</w:t>
      </w:r>
      <w:r w:rsidR="00061FF5">
        <w:rPr>
          <w:sz w:val="28"/>
          <w:szCs w:val="28"/>
        </w:rPr>
        <w:t>»</w:t>
      </w:r>
      <w:r w:rsidR="00F90E3A">
        <w:rPr>
          <w:sz w:val="28"/>
          <w:szCs w:val="28"/>
        </w:rPr>
        <w:t>, «Образование», «Культура, кинематография». По разделам</w:t>
      </w:r>
      <w:r w:rsidR="00B527C9">
        <w:rPr>
          <w:sz w:val="28"/>
          <w:szCs w:val="28"/>
        </w:rPr>
        <w:t xml:space="preserve"> «</w:t>
      </w:r>
      <w:r w:rsidR="00AF03CB">
        <w:rPr>
          <w:sz w:val="28"/>
          <w:szCs w:val="28"/>
        </w:rPr>
        <w:t>Социальная политика</w:t>
      </w:r>
      <w:r w:rsidR="00B527C9">
        <w:rPr>
          <w:sz w:val="28"/>
          <w:szCs w:val="28"/>
        </w:rPr>
        <w:t>»</w:t>
      </w:r>
      <w:r w:rsidR="00F90E3A">
        <w:rPr>
          <w:sz w:val="28"/>
          <w:szCs w:val="28"/>
        </w:rPr>
        <w:t xml:space="preserve"> и «Охрана окружающей среды» расходы не произведены</w:t>
      </w:r>
      <w:r w:rsidR="00061F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D1072F">
        <w:rPr>
          <w:sz w:val="28"/>
          <w:szCs w:val="28"/>
        </w:rPr>
        <w:t xml:space="preserve">Шольского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 xml:space="preserve">поселения </w:t>
      </w:r>
      <w:r w:rsidR="005A1077">
        <w:rPr>
          <w:sz w:val="28"/>
          <w:szCs w:val="28"/>
        </w:rPr>
        <w:t xml:space="preserve">от </w:t>
      </w:r>
      <w:r w:rsidR="00D1072F">
        <w:rPr>
          <w:sz w:val="28"/>
          <w:szCs w:val="28"/>
        </w:rPr>
        <w:t>28</w:t>
      </w:r>
      <w:r w:rsidR="005A1077">
        <w:rPr>
          <w:sz w:val="28"/>
          <w:szCs w:val="28"/>
        </w:rPr>
        <w:t>.0</w:t>
      </w:r>
      <w:r w:rsidR="00E56C8E">
        <w:rPr>
          <w:sz w:val="28"/>
          <w:szCs w:val="28"/>
        </w:rPr>
        <w:t>2</w:t>
      </w:r>
      <w:r w:rsidR="005A1077">
        <w:rPr>
          <w:sz w:val="28"/>
          <w:szCs w:val="28"/>
        </w:rPr>
        <w:t>.201</w:t>
      </w:r>
      <w:r w:rsidR="00E56C8E">
        <w:rPr>
          <w:sz w:val="28"/>
          <w:szCs w:val="28"/>
        </w:rPr>
        <w:t>9</w:t>
      </w:r>
      <w:r w:rsidR="005A1077">
        <w:rPr>
          <w:sz w:val="28"/>
          <w:szCs w:val="28"/>
        </w:rPr>
        <w:t xml:space="preserve"> №</w:t>
      </w:r>
      <w:r w:rsidR="00D1072F">
        <w:rPr>
          <w:sz w:val="28"/>
          <w:szCs w:val="28"/>
        </w:rPr>
        <w:t>9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5F65AC">
        <w:rPr>
          <w:sz w:val="28"/>
          <w:szCs w:val="28"/>
        </w:rPr>
        <w:t xml:space="preserve"> 4</w:t>
      </w:r>
      <w:r w:rsidR="007951BB">
        <w:rPr>
          <w:sz w:val="28"/>
          <w:szCs w:val="28"/>
        </w:rPr>
        <w:t>3</w:t>
      </w:r>
      <w:r w:rsidR="0043010B">
        <w:rPr>
          <w:sz w:val="28"/>
          <w:szCs w:val="28"/>
        </w:rPr>
        <w:t>,</w:t>
      </w:r>
      <w:r w:rsidR="005F65AC">
        <w:rPr>
          <w:sz w:val="28"/>
          <w:szCs w:val="28"/>
        </w:rPr>
        <w:t>3</w:t>
      </w:r>
      <w:r w:rsidR="00221B60">
        <w:rPr>
          <w:sz w:val="28"/>
          <w:szCs w:val="28"/>
        </w:rPr>
        <w:t xml:space="preserve"> тыс. руб. или </w:t>
      </w:r>
      <w:r w:rsidR="005F65AC">
        <w:rPr>
          <w:sz w:val="28"/>
          <w:szCs w:val="28"/>
        </w:rPr>
        <w:t>3</w:t>
      </w:r>
      <w:r w:rsidR="0043010B">
        <w:rPr>
          <w:sz w:val="28"/>
          <w:szCs w:val="28"/>
        </w:rPr>
        <w:t>,</w:t>
      </w:r>
      <w:r w:rsidR="005F65AC">
        <w:rPr>
          <w:sz w:val="28"/>
          <w:szCs w:val="28"/>
        </w:rPr>
        <w:t>4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</w:t>
      </w:r>
      <w:r w:rsidR="00182242">
        <w:rPr>
          <w:sz w:val="28"/>
          <w:szCs w:val="28"/>
        </w:rPr>
        <w:t>9 месяцев</w:t>
      </w:r>
      <w:r w:rsidR="0006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24B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807ECF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807ECF">
        <w:rPr>
          <w:sz w:val="28"/>
          <w:szCs w:val="28"/>
        </w:rPr>
        <w:t>131</w:t>
      </w:r>
      <w:r w:rsidR="0043010B">
        <w:rPr>
          <w:sz w:val="28"/>
          <w:szCs w:val="28"/>
        </w:rPr>
        <w:t>,</w:t>
      </w:r>
      <w:r w:rsidR="00807ECF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FD41E1" w:rsidRDefault="00FD41E1" w:rsidP="00953D25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по дебиторской и кредиторской задолженности к отчету не приложены, дополнительно контрольно-счетной комиссией не </w:t>
      </w:r>
      <w:r>
        <w:rPr>
          <w:sz w:val="28"/>
          <w:szCs w:val="28"/>
        </w:rPr>
        <w:lastRenderedPageBreak/>
        <w:t xml:space="preserve">запрашивались, в связи с этим анализ </w:t>
      </w:r>
      <w:proofErr w:type="spellStart"/>
      <w:r>
        <w:rPr>
          <w:sz w:val="28"/>
          <w:szCs w:val="28"/>
        </w:rPr>
        <w:t>дебиторско</w:t>
      </w:r>
      <w:proofErr w:type="spellEnd"/>
      <w:r>
        <w:rPr>
          <w:sz w:val="28"/>
          <w:szCs w:val="28"/>
        </w:rPr>
        <w:t>-кредиторской задолженности  не произведен.</w:t>
      </w:r>
    </w:p>
    <w:p w:rsidR="0020349C" w:rsidRDefault="0020349C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491780" w:rsidRDefault="00491780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 w:rsidR="00B822A5">
        <w:rPr>
          <w:sz w:val="28"/>
          <w:szCs w:val="28"/>
        </w:rPr>
        <w:t xml:space="preserve">Шольского </w:t>
      </w:r>
      <w:r w:rsidRPr="00700A7F">
        <w:rPr>
          <w:sz w:val="28"/>
          <w:szCs w:val="28"/>
        </w:rPr>
        <w:t>сельского поселения</w:t>
      </w:r>
      <w:r w:rsidR="00F1147F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за  </w:t>
      </w:r>
      <w:r w:rsidR="00CD730E">
        <w:rPr>
          <w:sz w:val="28"/>
          <w:szCs w:val="28"/>
        </w:rPr>
        <w:t>9 месяцев</w:t>
      </w:r>
      <w:r w:rsidRPr="00700A7F">
        <w:rPr>
          <w:sz w:val="28"/>
          <w:szCs w:val="28"/>
        </w:rPr>
        <w:t xml:space="preserve">  201</w:t>
      </w:r>
      <w:r w:rsidR="00D074E2"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4456F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 </w:t>
      </w:r>
      <w:r w:rsidR="008E67E2">
        <w:rPr>
          <w:sz w:val="28"/>
          <w:szCs w:val="28"/>
        </w:rPr>
        <w:t>8326</w:t>
      </w:r>
      <w:r w:rsidR="0043010B">
        <w:rPr>
          <w:sz w:val="28"/>
          <w:szCs w:val="28"/>
        </w:rPr>
        <w:t>,</w:t>
      </w:r>
      <w:r w:rsidR="008E67E2">
        <w:rPr>
          <w:sz w:val="28"/>
          <w:szCs w:val="28"/>
        </w:rPr>
        <w:t>5</w:t>
      </w:r>
      <w:r w:rsidR="0043010B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тыс. рублей  или на </w:t>
      </w:r>
      <w:r w:rsidR="008E67E2">
        <w:rPr>
          <w:sz w:val="28"/>
          <w:szCs w:val="28"/>
        </w:rPr>
        <w:t>74</w:t>
      </w:r>
      <w:r w:rsidR="0043010B">
        <w:rPr>
          <w:sz w:val="28"/>
          <w:szCs w:val="28"/>
        </w:rPr>
        <w:t>,</w:t>
      </w:r>
      <w:r w:rsidR="008E67E2">
        <w:rPr>
          <w:sz w:val="28"/>
          <w:szCs w:val="28"/>
        </w:rPr>
        <w:t>2</w:t>
      </w:r>
      <w:r w:rsidRPr="00700A7F">
        <w:rPr>
          <w:sz w:val="28"/>
          <w:szCs w:val="28"/>
        </w:rPr>
        <w:t>%</w:t>
      </w:r>
      <w:r w:rsidR="0004456F" w:rsidRPr="00700A7F">
        <w:rPr>
          <w:sz w:val="28"/>
          <w:szCs w:val="28"/>
        </w:rPr>
        <w:t>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</w:t>
      </w:r>
      <w:r w:rsidR="00060936">
        <w:rPr>
          <w:sz w:val="28"/>
          <w:szCs w:val="28"/>
        </w:rPr>
        <w:t xml:space="preserve"> в сумме </w:t>
      </w:r>
      <w:r w:rsidR="00722CB9">
        <w:rPr>
          <w:sz w:val="28"/>
          <w:szCs w:val="28"/>
        </w:rPr>
        <w:t>8194</w:t>
      </w:r>
      <w:r w:rsidR="0043010B">
        <w:rPr>
          <w:sz w:val="28"/>
          <w:szCs w:val="28"/>
        </w:rPr>
        <w:t>,</w:t>
      </w:r>
      <w:r w:rsidR="00722CB9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тыс. рублей  или на </w:t>
      </w:r>
      <w:r w:rsidR="00722CB9">
        <w:rPr>
          <w:sz w:val="28"/>
          <w:szCs w:val="28"/>
        </w:rPr>
        <w:t>72</w:t>
      </w:r>
      <w:r w:rsidR="0043010B">
        <w:rPr>
          <w:sz w:val="28"/>
          <w:szCs w:val="28"/>
        </w:rPr>
        <w:t>,</w:t>
      </w:r>
      <w:r w:rsidR="00A25B99">
        <w:rPr>
          <w:sz w:val="28"/>
          <w:szCs w:val="28"/>
        </w:rPr>
        <w:t>8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953A88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953A88">
        <w:rPr>
          <w:sz w:val="28"/>
          <w:szCs w:val="28"/>
        </w:rPr>
        <w:t>131</w:t>
      </w:r>
      <w:r w:rsidR="0043010B">
        <w:rPr>
          <w:sz w:val="28"/>
          <w:szCs w:val="28"/>
        </w:rPr>
        <w:t>,</w:t>
      </w:r>
      <w:r w:rsidR="00953A88">
        <w:rPr>
          <w:sz w:val="28"/>
          <w:szCs w:val="28"/>
        </w:rPr>
        <w:t>7</w:t>
      </w:r>
      <w:r w:rsidR="0004456F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>тыс.  рублей.</w:t>
      </w:r>
    </w:p>
    <w:p w:rsidR="00306429" w:rsidRDefault="0060603C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306429">
        <w:rPr>
          <w:sz w:val="28"/>
          <w:szCs w:val="28"/>
        </w:rPr>
        <w:t>2. Поступления от налоговых доходов составили</w:t>
      </w:r>
      <w:r w:rsidR="00491F7C">
        <w:rPr>
          <w:sz w:val="28"/>
          <w:szCs w:val="28"/>
        </w:rPr>
        <w:t xml:space="preserve"> </w:t>
      </w:r>
      <w:r w:rsidR="00AD5592">
        <w:rPr>
          <w:sz w:val="28"/>
          <w:szCs w:val="28"/>
        </w:rPr>
        <w:t>652</w:t>
      </w:r>
      <w:r w:rsidR="00306429">
        <w:rPr>
          <w:sz w:val="28"/>
          <w:szCs w:val="28"/>
        </w:rPr>
        <w:t>,</w:t>
      </w:r>
      <w:r w:rsidR="00AD5592">
        <w:rPr>
          <w:sz w:val="28"/>
          <w:szCs w:val="28"/>
        </w:rPr>
        <w:t>4</w:t>
      </w:r>
      <w:r w:rsidR="00306429">
        <w:rPr>
          <w:sz w:val="28"/>
          <w:szCs w:val="28"/>
        </w:rPr>
        <w:t xml:space="preserve"> тыс. руб. или </w:t>
      </w:r>
      <w:r w:rsidR="00282D93">
        <w:rPr>
          <w:sz w:val="28"/>
          <w:szCs w:val="28"/>
        </w:rPr>
        <w:t>5</w:t>
      </w:r>
      <w:r w:rsidR="00AD5592">
        <w:rPr>
          <w:sz w:val="28"/>
          <w:szCs w:val="28"/>
        </w:rPr>
        <w:t>9</w:t>
      </w:r>
      <w:r w:rsidR="00306429">
        <w:rPr>
          <w:sz w:val="28"/>
          <w:szCs w:val="28"/>
        </w:rPr>
        <w:t>,</w:t>
      </w:r>
      <w:r w:rsidR="00AD5592">
        <w:rPr>
          <w:sz w:val="28"/>
          <w:szCs w:val="28"/>
        </w:rPr>
        <w:t>1</w:t>
      </w:r>
      <w:r w:rsidR="00306429">
        <w:rPr>
          <w:sz w:val="28"/>
          <w:szCs w:val="28"/>
        </w:rPr>
        <w:t>% к годовому бюджету.</w:t>
      </w:r>
    </w:p>
    <w:p w:rsidR="00306429" w:rsidRDefault="00306429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Поступления от неналоговых доходов составили </w:t>
      </w:r>
      <w:r w:rsidR="00AD5592">
        <w:rPr>
          <w:sz w:val="28"/>
          <w:szCs w:val="28"/>
        </w:rPr>
        <w:t>240</w:t>
      </w:r>
      <w:r>
        <w:rPr>
          <w:sz w:val="28"/>
          <w:szCs w:val="28"/>
        </w:rPr>
        <w:t>,</w:t>
      </w:r>
      <w:r w:rsidR="00AD5592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или </w:t>
      </w:r>
      <w:r w:rsidR="00AD5592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AD5592">
        <w:rPr>
          <w:sz w:val="28"/>
          <w:szCs w:val="28"/>
        </w:rPr>
        <w:t>0</w:t>
      </w:r>
      <w:r>
        <w:rPr>
          <w:sz w:val="28"/>
          <w:szCs w:val="28"/>
        </w:rPr>
        <w:t>% к годовому бюджету.</w:t>
      </w:r>
    </w:p>
    <w:p w:rsidR="00306429" w:rsidRDefault="00306429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Объем безвозмездных поступлений составил </w:t>
      </w:r>
      <w:r w:rsidR="00540031">
        <w:rPr>
          <w:sz w:val="28"/>
          <w:szCs w:val="28"/>
        </w:rPr>
        <w:t>7433</w:t>
      </w:r>
      <w:r>
        <w:rPr>
          <w:sz w:val="28"/>
          <w:szCs w:val="28"/>
        </w:rPr>
        <w:t>,</w:t>
      </w:r>
      <w:r w:rsidR="0054003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или </w:t>
      </w:r>
      <w:r w:rsidR="00540031">
        <w:rPr>
          <w:sz w:val="28"/>
          <w:szCs w:val="28"/>
        </w:rPr>
        <w:t>75</w:t>
      </w:r>
      <w:r>
        <w:rPr>
          <w:sz w:val="28"/>
          <w:szCs w:val="28"/>
        </w:rPr>
        <w:t>,</w:t>
      </w:r>
      <w:r w:rsidR="00540031">
        <w:rPr>
          <w:sz w:val="28"/>
          <w:szCs w:val="28"/>
        </w:rPr>
        <w:t>3</w:t>
      </w:r>
      <w:r>
        <w:rPr>
          <w:sz w:val="28"/>
          <w:szCs w:val="28"/>
        </w:rPr>
        <w:t xml:space="preserve"> % к годовому бюджету.</w:t>
      </w:r>
    </w:p>
    <w:p w:rsidR="005D0392" w:rsidRDefault="00306429" w:rsidP="005D03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6429" w:rsidRDefault="00306429" w:rsidP="003064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456F" w:rsidRPr="00904D04" w:rsidRDefault="0004456F" w:rsidP="00904D04">
      <w:pPr>
        <w:tabs>
          <w:tab w:val="left" w:pos="720"/>
        </w:tabs>
        <w:rPr>
          <w:sz w:val="28"/>
          <w:szCs w:val="28"/>
        </w:rPr>
      </w:pPr>
    </w:p>
    <w:p w:rsidR="007E2522" w:rsidRPr="00773D2F" w:rsidRDefault="002843AF" w:rsidP="00773D2F">
      <w:pPr>
        <w:ind w:left="284"/>
        <w:jc w:val="both"/>
        <w:rPr>
          <w:color w:val="FF0000"/>
          <w:sz w:val="28"/>
          <w:szCs w:val="28"/>
        </w:rPr>
      </w:pPr>
      <w:r w:rsidRPr="0043010B">
        <w:rPr>
          <w:color w:val="FF0000"/>
          <w:sz w:val="28"/>
          <w:szCs w:val="28"/>
          <w:shd w:val="clear" w:color="auto" w:fill="FFFFFF"/>
        </w:rPr>
        <w:t xml:space="preserve">     </w:t>
      </w:r>
      <w:r w:rsidR="0046692D" w:rsidRPr="0043010B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3B5E0D" w:rsidRDefault="003B328C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3B328C">
        <w:rPr>
          <w:color w:val="000000"/>
          <w:sz w:val="28"/>
          <w:szCs w:val="28"/>
        </w:rPr>
        <w:t>В.М.Викуло</w:t>
      </w:r>
      <w:r w:rsidR="0004456F">
        <w:rPr>
          <w:color w:val="000000"/>
          <w:sz w:val="28"/>
          <w:szCs w:val="28"/>
        </w:rPr>
        <w:t>ва</w:t>
      </w:r>
    </w:p>
    <w:p w:rsidR="003B5E0D" w:rsidRDefault="003B5E0D" w:rsidP="003B5E0D"/>
    <w:p w:rsidR="008D46C7" w:rsidRDefault="008D46C7"/>
    <w:sectPr w:rsidR="008D46C7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0E" w:rsidRDefault="00FE5D0E" w:rsidP="0097525F">
      <w:r>
        <w:separator/>
      </w:r>
    </w:p>
  </w:endnote>
  <w:endnote w:type="continuationSeparator" w:id="0">
    <w:p w:rsidR="00FE5D0E" w:rsidRDefault="00FE5D0E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C8562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5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0E" w:rsidRDefault="00FE5D0E" w:rsidP="0097525F">
      <w:r>
        <w:separator/>
      </w:r>
    </w:p>
  </w:footnote>
  <w:footnote w:type="continuationSeparator" w:id="0">
    <w:p w:rsidR="00FE5D0E" w:rsidRDefault="00FE5D0E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B3A7B"/>
    <w:multiLevelType w:val="hybridMultilevel"/>
    <w:tmpl w:val="6B587612"/>
    <w:lvl w:ilvl="0" w:tplc="EE246052">
      <w:start w:val="1"/>
      <w:numFmt w:val="decimal"/>
      <w:lvlText w:val="%1."/>
      <w:lvlJc w:val="left"/>
      <w:pPr>
        <w:ind w:left="128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>
      <w:start w:val="1"/>
      <w:numFmt w:val="lowerRoman"/>
      <w:lvlText w:val="%3."/>
      <w:lvlJc w:val="right"/>
      <w:pPr>
        <w:ind w:left="2721" w:hanging="180"/>
      </w:pPr>
    </w:lvl>
    <w:lvl w:ilvl="3" w:tplc="0419000F">
      <w:start w:val="1"/>
      <w:numFmt w:val="decimal"/>
      <w:lvlText w:val="%4."/>
      <w:lvlJc w:val="left"/>
      <w:pPr>
        <w:ind w:left="3441" w:hanging="360"/>
      </w:pPr>
    </w:lvl>
    <w:lvl w:ilvl="4" w:tplc="04190019">
      <w:start w:val="1"/>
      <w:numFmt w:val="lowerLetter"/>
      <w:lvlText w:val="%5."/>
      <w:lvlJc w:val="left"/>
      <w:pPr>
        <w:ind w:left="4161" w:hanging="360"/>
      </w:pPr>
    </w:lvl>
    <w:lvl w:ilvl="5" w:tplc="0419001B">
      <w:start w:val="1"/>
      <w:numFmt w:val="lowerRoman"/>
      <w:lvlText w:val="%6."/>
      <w:lvlJc w:val="right"/>
      <w:pPr>
        <w:ind w:left="4881" w:hanging="180"/>
      </w:pPr>
    </w:lvl>
    <w:lvl w:ilvl="6" w:tplc="0419000F">
      <w:start w:val="1"/>
      <w:numFmt w:val="decimal"/>
      <w:lvlText w:val="%7."/>
      <w:lvlJc w:val="left"/>
      <w:pPr>
        <w:ind w:left="5601" w:hanging="360"/>
      </w:pPr>
    </w:lvl>
    <w:lvl w:ilvl="7" w:tplc="04190019">
      <w:start w:val="1"/>
      <w:numFmt w:val="lowerLetter"/>
      <w:lvlText w:val="%8."/>
      <w:lvlJc w:val="left"/>
      <w:pPr>
        <w:ind w:left="6321" w:hanging="360"/>
      </w:pPr>
    </w:lvl>
    <w:lvl w:ilvl="8" w:tplc="0419001B">
      <w:start w:val="1"/>
      <w:numFmt w:val="lowerRoman"/>
      <w:lvlText w:val="%9."/>
      <w:lvlJc w:val="right"/>
      <w:pPr>
        <w:ind w:left="7041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02EA1"/>
    <w:rsid w:val="000107EC"/>
    <w:rsid w:val="00010D21"/>
    <w:rsid w:val="000123BE"/>
    <w:rsid w:val="00012835"/>
    <w:rsid w:val="00012BB3"/>
    <w:rsid w:val="00015F03"/>
    <w:rsid w:val="00020C2E"/>
    <w:rsid w:val="0002362C"/>
    <w:rsid w:val="00024C19"/>
    <w:rsid w:val="000309CC"/>
    <w:rsid w:val="00032300"/>
    <w:rsid w:val="00032FE1"/>
    <w:rsid w:val="00041FBD"/>
    <w:rsid w:val="000428B6"/>
    <w:rsid w:val="00042951"/>
    <w:rsid w:val="00042C5C"/>
    <w:rsid w:val="000431F4"/>
    <w:rsid w:val="0004412E"/>
    <w:rsid w:val="0004456F"/>
    <w:rsid w:val="0004623D"/>
    <w:rsid w:val="00047A2F"/>
    <w:rsid w:val="00047FF7"/>
    <w:rsid w:val="0005133A"/>
    <w:rsid w:val="00057DCE"/>
    <w:rsid w:val="000602D7"/>
    <w:rsid w:val="0006039E"/>
    <w:rsid w:val="00060936"/>
    <w:rsid w:val="00061685"/>
    <w:rsid w:val="00061FF5"/>
    <w:rsid w:val="000638C3"/>
    <w:rsid w:val="00063B0C"/>
    <w:rsid w:val="00065F28"/>
    <w:rsid w:val="00066ABC"/>
    <w:rsid w:val="00066BAF"/>
    <w:rsid w:val="00067311"/>
    <w:rsid w:val="000706E5"/>
    <w:rsid w:val="00071302"/>
    <w:rsid w:val="00073C37"/>
    <w:rsid w:val="00075228"/>
    <w:rsid w:val="0008039C"/>
    <w:rsid w:val="00082A4B"/>
    <w:rsid w:val="0008443A"/>
    <w:rsid w:val="00086984"/>
    <w:rsid w:val="000872F6"/>
    <w:rsid w:val="00087352"/>
    <w:rsid w:val="000874C6"/>
    <w:rsid w:val="0008774A"/>
    <w:rsid w:val="000877E9"/>
    <w:rsid w:val="000933AE"/>
    <w:rsid w:val="000938E1"/>
    <w:rsid w:val="00093F84"/>
    <w:rsid w:val="00093FFC"/>
    <w:rsid w:val="00094BE9"/>
    <w:rsid w:val="000950B8"/>
    <w:rsid w:val="00095E20"/>
    <w:rsid w:val="00096FFF"/>
    <w:rsid w:val="000A1688"/>
    <w:rsid w:val="000A18C5"/>
    <w:rsid w:val="000A4211"/>
    <w:rsid w:val="000A5012"/>
    <w:rsid w:val="000A65C7"/>
    <w:rsid w:val="000A7547"/>
    <w:rsid w:val="000B0D60"/>
    <w:rsid w:val="000B5A97"/>
    <w:rsid w:val="000B5F43"/>
    <w:rsid w:val="000B7542"/>
    <w:rsid w:val="000C2E1E"/>
    <w:rsid w:val="000C309E"/>
    <w:rsid w:val="000C3BA6"/>
    <w:rsid w:val="000C51F6"/>
    <w:rsid w:val="000C63A4"/>
    <w:rsid w:val="000C6DD4"/>
    <w:rsid w:val="000D1373"/>
    <w:rsid w:val="000D24B9"/>
    <w:rsid w:val="000D3E63"/>
    <w:rsid w:val="000D7186"/>
    <w:rsid w:val="000D73DC"/>
    <w:rsid w:val="000E6937"/>
    <w:rsid w:val="000E7DF5"/>
    <w:rsid w:val="000F062C"/>
    <w:rsid w:val="000F273F"/>
    <w:rsid w:val="000F2EC0"/>
    <w:rsid w:val="000F2F2A"/>
    <w:rsid w:val="000F56BB"/>
    <w:rsid w:val="000F7467"/>
    <w:rsid w:val="000F7CED"/>
    <w:rsid w:val="00100ABD"/>
    <w:rsid w:val="00100E83"/>
    <w:rsid w:val="001015E1"/>
    <w:rsid w:val="001038FB"/>
    <w:rsid w:val="00104BDE"/>
    <w:rsid w:val="00104DD8"/>
    <w:rsid w:val="00105F65"/>
    <w:rsid w:val="001064A6"/>
    <w:rsid w:val="001065F8"/>
    <w:rsid w:val="00106C72"/>
    <w:rsid w:val="001079CE"/>
    <w:rsid w:val="00110609"/>
    <w:rsid w:val="00116015"/>
    <w:rsid w:val="00116E39"/>
    <w:rsid w:val="001178FE"/>
    <w:rsid w:val="00132388"/>
    <w:rsid w:val="0013387E"/>
    <w:rsid w:val="00134A94"/>
    <w:rsid w:val="00135170"/>
    <w:rsid w:val="001363F9"/>
    <w:rsid w:val="001400D7"/>
    <w:rsid w:val="0014015C"/>
    <w:rsid w:val="00141614"/>
    <w:rsid w:val="00141D7A"/>
    <w:rsid w:val="0014494C"/>
    <w:rsid w:val="00146FE8"/>
    <w:rsid w:val="00147405"/>
    <w:rsid w:val="0015040E"/>
    <w:rsid w:val="0015097A"/>
    <w:rsid w:val="00155153"/>
    <w:rsid w:val="0015519F"/>
    <w:rsid w:val="001566CE"/>
    <w:rsid w:val="00157459"/>
    <w:rsid w:val="001606EE"/>
    <w:rsid w:val="00163148"/>
    <w:rsid w:val="00163C73"/>
    <w:rsid w:val="001641AB"/>
    <w:rsid w:val="001654D8"/>
    <w:rsid w:val="001667B1"/>
    <w:rsid w:val="0017204E"/>
    <w:rsid w:val="001722F7"/>
    <w:rsid w:val="00173AAB"/>
    <w:rsid w:val="00174197"/>
    <w:rsid w:val="0017517E"/>
    <w:rsid w:val="00175521"/>
    <w:rsid w:val="00177588"/>
    <w:rsid w:val="00182242"/>
    <w:rsid w:val="001832FA"/>
    <w:rsid w:val="0018593B"/>
    <w:rsid w:val="00185C45"/>
    <w:rsid w:val="00186E22"/>
    <w:rsid w:val="001870A5"/>
    <w:rsid w:val="001879E9"/>
    <w:rsid w:val="00187BC3"/>
    <w:rsid w:val="00191F59"/>
    <w:rsid w:val="00193892"/>
    <w:rsid w:val="0019461F"/>
    <w:rsid w:val="00194952"/>
    <w:rsid w:val="0019597A"/>
    <w:rsid w:val="001973D4"/>
    <w:rsid w:val="00197981"/>
    <w:rsid w:val="001A0A66"/>
    <w:rsid w:val="001A0A7F"/>
    <w:rsid w:val="001A161B"/>
    <w:rsid w:val="001A5DE9"/>
    <w:rsid w:val="001B081E"/>
    <w:rsid w:val="001B1659"/>
    <w:rsid w:val="001B2C97"/>
    <w:rsid w:val="001B345E"/>
    <w:rsid w:val="001B47A7"/>
    <w:rsid w:val="001B4CE9"/>
    <w:rsid w:val="001B5EAB"/>
    <w:rsid w:val="001B72E1"/>
    <w:rsid w:val="001C0CDC"/>
    <w:rsid w:val="001D08F1"/>
    <w:rsid w:val="001D0B72"/>
    <w:rsid w:val="001D20C6"/>
    <w:rsid w:val="001D2F15"/>
    <w:rsid w:val="001D5715"/>
    <w:rsid w:val="001D7255"/>
    <w:rsid w:val="001E061A"/>
    <w:rsid w:val="001E219E"/>
    <w:rsid w:val="001E3317"/>
    <w:rsid w:val="001E34B7"/>
    <w:rsid w:val="001E4B3E"/>
    <w:rsid w:val="001E5611"/>
    <w:rsid w:val="001E5E6D"/>
    <w:rsid w:val="001E6E7E"/>
    <w:rsid w:val="001E7181"/>
    <w:rsid w:val="001E749E"/>
    <w:rsid w:val="001F0DDE"/>
    <w:rsid w:val="001F1A2A"/>
    <w:rsid w:val="001F29DF"/>
    <w:rsid w:val="001F49B5"/>
    <w:rsid w:val="001F5ED8"/>
    <w:rsid w:val="001F649F"/>
    <w:rsid w:val="001F6DFD"/>
    <w:rsid w:val="0020349C"/>
    <w:rsid w:val="002035F8"/>
    <w:rsid w:val="0020462F"/>
    <w:rsid w:val="0020563B"/>
    <w:rsid w:val="00207189"/>
    <w:rsid w:val="002105AF"/>
    <w:rsid w:val="00211995"/>
    <w:rsid w:val="00211D74"/>
    <w:rsid w:val="00212135"/>
    <w:rsid w:val="00212A7A"/>
    <w:rsid w:val="0021327E"/>
    <w:rsid w:val="002146C8"/>
    <w:rsid w:val="00215EEA"/>
    <w:rsid w:val="0022162B"/>
    <w:rsid w:val="00221B60"/>
    <w:rsid w:val="00221EDF"/>
    <w:rsid w:val="00223580"/>
    <w:rsid w:val="00223B43"/>
    <w:rsid w:val="00223D43"/>
    <w:rsid w:val="00224AF6"/>
    <w:rsid w:val="00230221"/>
    <w:rsid w:val="00230A32"/>
    <w:rsid w:val="00234955"/>
    <w:rsid w:val="00235756"/>
    <w:rsid w:val="002405FB"/>
    <w:rsid w:val="00241011"/>
    <w:rsid w:val="00241C64"/>
    <w:rsid w:val="002456FC"/>
    <w:rsid w:val="00246380"/>
    <w:rsid w:val="002465CE"/>
    <w:rsid w:val="00246AF2"/>
    <w:rsid w:val="00253A2A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4BF"/>
    <w:rsid w:val="0027392E"/>
    <w:rsid w:val="00274374"/>
    <w:rsid w:val="00274517"/>
    <w:rsid w:val="0027452E"/>
    <w:rsid w:val="00274A6A"/>
    <w:rsid w:val="00274D59"/>
    <w:rsid w:val="002768B8"/>
    <w:rsid w:val="0028231F"/>
    <w:rsid w:val="00282D93"/>
    <w:rsid w:val="0028312F"/>
    <w:rsid w:val="002843AF"/>
    <w:rsid w:val="002860EC"/>
    <w:rsid w:val="0028747B"/>
    <w:rsid w:val="002875D4"/>
    <w:rsid w:val="00287941"/>
    <w:rsid w:val="002917AD"/>
    <w:rsid w:val="00292BF8"/>
    <w:rsid w:val="00294771"/>
    <w:rsid w:val="0029786E"/>
    <w:rsid w:val="002A0D95"/>
    <w:rsid w:val="002A13E3"/>
    <w:rsid w:val="002A3533"/>
    <w:rsid w:val="002A5300"/>
    <w:rsid w:val="002A55D9"/>
    <w:rsid w:val="002A5F05"/>
    <w:rsid w:val="002A6997"/>
    <w:rsid w:val="002A77C5"/>
    <w:rsid w:val="002B2B08"/>
    <w:rsid w:val="002B2BBF"/>
    <w:rsid w:val="002B3563"/>
    <w:rsid w:val="002B3E70"/>
    <w:rsid w:val="002B4F10"/>
    <w:rsid w:val="002B50B7"/>
    <w:rsid w:val="002B5680"/>
    <w:rsid w:val="002B608D"/>
    <w:rsid w:val="002B773E"/>
    <w:rsid w:val="002C047D"/>
    <w:rsid w:val="002C3673"/>
    <w:rsid w:val="002C3785"/>
    <w:rsid w:val="002C66CD"/>
    <w:rsid w:val="002C7211"/>
    <w:rsid w:val="002C7806"/>
    <w:rsid w:val="002C7F59"/>
    <w:rsid w:val="002D0749"/>
    <w:rsid w:val="002D07D7"/>
    <w:rsid w:val="002D13BD"/>
    <w:rsid w:val="002D5363"/>
    <w:rsid w:val="002D5AB8"/>
    <w:rsid w:val="002D759E"/>
    <w:rsid w:val="002E1A5E"/>
    <w:rsid w:val="002E1DE5"/>
    <w:rsid w:val="002E1E2D"/>
    <w:rsid w:val="002E1F72"/>
    <w:rsid w:val="002E2026"/>
    <w:rsid w:val="002E2A7B"/>
    <w:rsid w:val="002E4C53"/>
    <w:rsid w:val="002F15A2"/>
    <w:rsid w:val="002F2C54"/>
    <w:rsid w:val="002F2D6E"/>
    <w:rsid w:val="002F38DF"/>
    <w:rsid w:val="002F4D77"/>
    <w:rsid w:val="002F5942"/>
    <w:rsid w:val="002F6482"/>
    <w:rsid w:val="0030122B"/>
    <w:rsid w:val="00305D35"/>
    <w:rsid w:val="00306429"/>
    <w:rsid w:val="00306FA0"/>
    <w:rsid w:val="00307263"/>
    <w:rsid w:val="0030743A"/>
    <w:rsid w:val="003078B2"/>
    <w:rsid w:val="00310AE0"/>
    <w:rsid w:val="00311D20"/>
    <w:rsid w:val="00313575"/>
    <w:rsid w:val="00314E72"/>
    <w:rsid w:val="0031538C"/>
    <w:rsid w:val="00317E11"/>
    <w:rsid w:val="003217A8"/>
    <w:rsid w:val="003236E2"/>
    <w:rsid w:val="00324C92"/>
    <w:rsid w:val="003265B1"/>
    <w:rsid w:val="0033159F"/>
    <w:rsid w:val="00331E67"/>
    <w:rsid w:val="00332986"/>
    <w:rsid w:val="00332DCF"/>
    <w:rsid w:val="00333390"/>
    <w:rsid w:val="00335A80"/>
    <w:rsid w:val="00335FFE"/>
    <w:rsid w:val="003441F8"/>
    <w:rsid w:val="00344D05"/>
    <w:rsid w:val="00345211"/>
    <w:rsid w:val="00347D1C"/>
    <w:rsid w:val="00350373"/>
    <w:rsid w:val="00354D13"/>
    <w:rsid w:val="00357964"/>
    <w:rsid w:val="00357A11"/>
    <w:rsid w:val="0036224A"/>
    <w:rsid w:val="0036419B"/>
    <w:rsid w:val="003659E5"/>
    <w:rsid w:val="003662F9"/>
    <w:rsid w:val="00366658"/>
    <w:rsid w:val="00366D3A"/>
    <w:rsid w:val="00370953"/>
    <w:rsid w:val="00370FCE"/>
    <w:rsid w:val="00371719"/>
    <w:rsid w:val="00372051"/>
    <w:rsid w:val="00373C34"/>
    <w:rsid w:val="00376EB2"/>
    <w:rsid w:val="003778DF"/>
    <w:rsid w:val="00385176"/>
    <w:rsid w:val="003851D0"/>
    <w:rsid w:val="00392D08"/>
    <w:rsid w:val="003931FF"/>
    <w:rsid w:val="003932C7"/>
    <w:rsid w:val="00393673"/>
    <w:rsid w:val="003944C4"/>
    <w:rsid w:val="0039739E"/>
    <w:rsid w:val="00397EBD"/>
    <w:rsid w:val="003A0CA1"/>
    <w:rsid w:val="003A273E"/>
    <w:rsid w:val="003A282F"/>
    <w:rsid w:val="003A3558"/>
    <w:rsid w:val="003A4A71"/>
    <w:rsid w:val="003A57BF"/>
    <w:rsid w:val="003A60E0"/>
    <w:rsid w:val="003A6D8F"/>
    <w:rsid w:val="003A6EB2"/>
    <w:rsid w:val="003B328C"/>
    <w:rsid w:val="003B5E0D"/>
    <w:rsid w:val="003B5F4C"/>
    <w:rsid w:val="003B6E8C"/>
    <w:rsid w:val="003C0250"/>
    <w:rsid w:val="003C0581"/>
    <w:rsid w:val="003C137F"/>
    <w:rsid w:val="003C2A18"/>
    <w:rsid w:val="003C2FE9"/>
    <w:rsid w:val="003C3CFB"/>
    <w:rsid w:val="003C476D"/>
    <w:rsid w:val="003C54EE"/>
    <w:rsid w:val="003C7A5C"/>
    <w:rsid w:val="003C7CA3"/>
    <w:rsid w:val="003D0D78"/>
    <w:rsid w:val="003D232A"/>
    <w:rsid w:val="003D24EC"/>
    <w:rsid w:val="003D6FAD"/>
    <w:rsid w:val="003E053D"/>
    <w:rsid w:val="003E0A2C"/>
    <w:rsid w:val="003E12D2"/>
    <w:rsid w:val="003E2313"/>
    <w:rsid w:val="003E2FE4"/>
    <w:rsid w:val="003E652E"/>
    <w:rsid w:val="003E7087"/>
    <w:rsid w:val="003F0717"/>
    <w:rsid w:val="003F1F9B"/>
    <w:rsid w:val="003F4C30"/>
    <w:rsid w:val="003F585E"/>
    <w:rsid w:val="003F587C"/>
    <w:rsid w:val="003F5DC8"/>
    <w:rsid w:val="003F60CA"/>
    <w:rsid w:val="00400B96"/>
    <w:rsid w:val="00402301"/>
    <w:rsid w:val="00403565"/>
    <w:rsid w:val="0040432F"/>
    <w:rsid w:val="0040596C"/>
    <w:rsid w:val="004059DA"/>
    <w:rsid w:val="004074A1"/>
    <w:rsid w:val="00410206"/>
    <w:rsid w:val="00410F5B"/>
    <w:rsid w:val="00411C6E"/>
    <w:rsid w:val="00412510"/>
    <w:rsid w:val="00416DDA"/>
    <w:rsid w:val="00420457"/>
    <w:rsid w:val="004213AF"/>
    <w:rsid w:val="0042193D"/>
    <w:rsid w:val="00423075"/>
    <w:rsid w:val="004240B0"/>
    <w:rsid w:val="004242E2"/>
    <w:rsid w:val="004252B7"/>
    <w:rsid w:val="004269EE"/>
    <w:rsid w:val="00427673"/>
    <w:rsid w:val="0043010B"/>
    <w:rsid w:val="00435188"/>
    <w:rsid w:val="00435628"/>
    <w:rsid w:val="00437737"/>
    <w:rsid w:val="004427EF"/>
    <w:rsid w:val="00444650"/>
    <w:rsid w:val="00445E4F"/>
    <w:rsid w:val="00447E27"/>
    <w:rsid w:val="00455276"/>
    <w:rsid w:val="00455D6D"/>
    <w:rsid w:val="0045668C"/>
    <w:rsid w:val="004575D9"/>
    <w:rsid w:val="004615C0"/>
    <w:rsid w:val="004624B6"/>
    <w:rsid w:val="00463F6F"/>
    <w:rsid w:val="00464D7F"/>
    <w:rsid w:val="00465A0B"/>
    <w:rsid w:val="00465CDB"/>
    <w:rsid w:val="00466652"/>
    <w:rsid w:val="0046692D"/>
    <w:rsid w:val="004701D1"/>
    <w:rsid w:val="00470320"/>
    <w:rsid w:val="004709E4"/>
    <w:rsid w:val="00471D79"/>
    <w:rsid w:val="00473C75"/>
    <w:rsid w:val="00474B57"/>
    <w:rsid w:val="00474CD5"/>
    <w:rsid w:val="00476E9F"/>
    <w:rsid w:val="004807A9"/>
    <w:rsid w:val="00481539"/>
    <w:rsid w:val="00484056"/>
    <w:rsid w:val="004879D3"/>
    <w:rsid w:val="00491780"/>
    <w:rsid w:val="00491F7C"/>
    <w:rsid w:val="0049220F"/>
    <w:rsid w:val="0049285F"/>
    <w:rsid w:val="0049333B"/>
    <w:rsid w:val="004964B5"/>
    <w:rsid w:val="0049689C"/>
    <w:rsid w:val="004974EB"/>
    <w:rsid w:val="004979D9"/>
    <w:rsid w:val="004A0960"/>
    <w:rsid w:val="004A607A"/>
    <w:rsid w:val="004A7339"/>
    <w:rsid w:val="004B0A86"/>
    <w:rsid w:val="004B28CE"/>
    <w:rsid w:val="004B4FDF"/>
    <w:rsid w:val="004B51E6"/>
    <w:rsid w:val="004C1CB1"/>
    <w:rsid w:val="004C242C"/>
    <w:rsid w:val="004C2472"/>
    <w:rsid w:val="004C76A9"/>
    <w:rsid w:val="004C7FA3"/>
    <w:rsid w:val="004D0A8E"/>
    <w:rsid w:val="004D0C3A"/>
    <w:rsid w:val="004D2D4C"/>
    <w:rsid w:val="004D3139"/>
    <w:rsid w:val="004D4EA3"/>
    <w:rsid w:val="004D5FEF"/>
    <w:rsid w:val="004E0093"/>
    <w:rsid w:val="004E0EBE"/>
    <w:rsid w:val="004E29D8"/>
    <w:rsid w:val="004E3212"/>
    <w:rsid w:val="004E687F"/>
    <w:rsid w:val="004E79CD"/>
    <w:rsid w:val="004F0939"/>
    <w:rsid w:val="004F0E00"/>
    <w:rsid w:val="004F1DF3"/>
    <w:rsid w:val="004F3799"/>
    <w:rsid w:val="004F3999"/>
    <w:rsid w:val="004F40AB"/>
    <w:rsid w:val="004F4E59"/>
    <w:rsid w:val="004F5D4B"/>
    <w:rsid w:val="004F66A7"/>
    <w:rsid w:val="005014AD"/>
    <w:rsid w:val="00501F43"/>
    <w:rsid w:val="00502C3A"/>
    <w:rsid w:val="005037B7"/>
    <w:rsid w:val="00505D38"/>
    <w:rsid w:val="0051420E"/>
    <w:rsid w:val="00514BF8"/>
    <w:rsid w:val="00515EF6"/>
    <w:rsid w:val="00516D3D"/>
    <w:rsid w:val="0051793F"/>
    <w:rsid w:val="0052005E"/>
    <w:rsid w:val="005207C3"/>
    <w:rsid w:val="005211B5"/>
    <w:rsid w:val="00521B7D"/>
    <w:rsid w:val="00525059"/>
    <w:rsid w:val="00526D1B"/>
    <w:rsid w:val="005278F2"/>
    <w:rsid w:val="00530C85"/>
    <w:rsid w:val="00530EA9"/>
    <w:rsid w:val="00532289"/>
    <w:rsid w:val="0053552A"/>
    <w:rsid w:val="00535C12"/>
    <w:rsid w:val="00536B02"/>
    <w:rsid w:val="0053703E"/>
    <w:rsid w:val="00540031"/>
    <w:rsid w:val="00540E5F"/>
    <w:rsid w:val="0054122E"/>
    <w:rsid w:val="00543D57"/>
    <w:rsid w:val="00545269"/>
    <w:rsid w:val="00547BE0"/>
    <w:rsid w:val="005504F8"/>
    <w:rsid w:val="00550FB4"/>
    <w:rsid w:val="0055239F"/>
    <w:rsid w:val="00553E80"/>
    <w:rsid w:val="0055440E"/>
    <w:rsid w:val="005547A2"/>
    <w:rsid w:val="00554D3C"/>
    <w:rsid w:val="00555F0D"/>
    <w:rsid w:val="005571A0"/>
    <w:rsid w:val="005579AA"/>
    <w:rsid w:val="00557F13"/>
    <w:rsid w:val="0056092F"/>
    <w:rsid w:val="00561814"/>
    <w:rsid w:val="00561D0C"/>
    <w:rsid w:val="00562DD8"/>
    <w:rsid w:val="00567428"/>
    <w:rsid w:val="005707D7"/>
    <w:rsid w:val="0057228A"/>
    <w:rsid w:val="00573C18"/>
    <w:rsid w:val="005759DB"/>
    <w:rsid w:val="00575FBC"/>
    <w:rsid w:val="00576102"/>
    <w:rsid w:val="005777B9"/>
    <w:rsid w:val="00582623"/>
    <w:rsid w:val="00582DA7"/>
    <w:rsid w:val="00583842"/>
    <w:rsid w:val="00583B4F"/>
    <w:rsid w:val="00584562"/>
    <w:rsid w:val="00590866"/>
    <w:rsid w:val="00590BB1"/>
    <w:rsid w:val="005914C7"/>
    <w:rsid w:val="005924F1"/>
    <w:rsid w:val="00593C2C"/>
    <w:rsid w:val="00593EDA"/>
    <w:rsid w:val="005943AA"/>
    <w:rsid w:val="00595DEB"/>
    <w:rsid w:val="0059752B"/>
    <w:rsid w:val="005975FB"/>
    <w:rsid w:val="005A00C2"/>
    <w:rsid w:val="005A0655"/>
    <w:rsid w:val="005A1077"/>
    <w:rsid w:val="005A1289"/>
    <w:rsid w:val="005A409E"/>
    <w:rsid w:val="005A4D20"/>
    <w:rsid w:val="005A55B8"/>
    <w:rsid w:val="005A6C95"/>
    <w:rsid w:val="005A6FF5"/>
    <w:rsid w:val="005A79C0"/>
    <w:rsid w:val="005B03F7"/>
    <w:rsid w:val="005B3491"/>
    <w:rsid w:val="005B36AC"/>
    <w:rsid w:val="005B3AE1"/>
    <w:rsid w:val="005B6557"/>
    <w:rsid w:val="005C0B45"/>
    <w:rsid w:val="005C1D32"/>
    <w:rsid w:val="005C3BB5"/>
    <w:rsid w:val="005C5B10"/>
    <w:rsid w:val="005C6833"/>
    <w:rsid w:val="005D0392"/>
    <w:rsid w:val="005D156C"/>
    <w:rsid w:val="005D507B"/>
    <w:rsid w:val="005D5B61"/>
    <w:rsid w:val="005D6199"/>
    <w:rsid w:val="005E01C2"/>
    <w:rsid w:val="005E3119"/>
    <w:rsid w:val="005E3FD7"/>
    <w:rsid w:val="005E43C1"/>
    <w:rsid w:val="005E443B"/>
    <w:rsid w:val="005E6999"/>
    <w:rsid w:val="005E7470"/>
    <w:rsid w:val="005F089E"/>
    <w:rsid w:val="005F0927"/>
    <w:rsid w:val="005F15B9"/>
    <w:rsid w:val="005F5B11"/>
    <w:rsid w:val="005F60DE"/>
    <w:rsid w:val="005F65AC"/>
    <w:rsid w:val="005F73E3"/>
    <w:rsid w:val="005F7812"/>
    <w:rsid w:val="00600818"/>
    <w:rsid w:val="00601A9C"/>
    <w:rsid w:val="00602B83"/>
    <w:rsid w:val="00602DA8"/>
    <w:rsid w:val="00602FA2"/>
    <w:rsid w:val="00604731"/>
    <w:rsid w:val="00604F5F"/>
    <w:rsid w:val="0060603C"/>
    <w:rsid w:val="006154FD"/>
    <w:rsid w:val="00615861"/>
    <w:rsid w:val="0061633D"/>
    <w:rsid w:val="006167CB"/>
    <w:rsid w:val="006168CC"/>
    <w:rsid w:val="00617766"/>
    <w:rsid w:val="006177A8"/>
    <w:rsid w:val="0062108F"/>
    <w:rsid w:val="00627483"/>
    <w:rsid w:val="00627618"/>
    <w:rsid w:val="006305AD"/>
    <w:rsid w:val="006310B6"/>
    <w:rsid w:val="00631EED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04B6"/>
    <w:rsid w:val="00661ECB"/>
    <w:rsid w:val="00662FBC"/>
    <w:rsid w:val="00666B01"/>
    <w:rsid w:val="006709B9"/>
    <w:rsid w:val="00673B45"/>
    <w:rsid w:val="00674D1A"/>
    <w:rsid w:val="00675B45"/>
    <w:rsid w:val="0067646D"/>
    <w:rsid w:val="00677BCD"/>
    <w:rsid w:val="00682F9F"/>
    <w:rsid w:val="00683A54"/>
    <w:rsid w:val="0068432E"/>
    <w:rsid w:val="00686774"/>
    <w:rsid w:val="0069009F"/>
    <w:rsid w:val="00690CEA"/>
    <w:rsid w:val="00690EE1"/>
    <w:rsid w:val="00692070"/>
    <w:rsid w:val="0069386B"/>
    <w:rsid w:val="00693AC4"/>
    <w:rsid w:val="00694554"/>
    <w:rsid w:val="0069476B"/>
    <w:rsid w:val="00696FE8"/>
    <w:rsid w:val="006974D1"/>
    <w:rsid w:val="006975B9"/>
    <w:rsid w:val="006A162F"/>
    <w:rsid w:val="006A27D4"/>
    <w:rsid w:val="006A5CF5"/>
    <w:rsid w:val="006A684B"/>
    <w:rsid w:val="006B262C"/>
    <w:rsid w:val="006B2E02"/>
    <w:rsid w:val="006B458B"/>
    <w:rsid w:val="006B6E78"/>
    <w:rsid w:val="006B7509"/>
    <w:rsid w:val="006B7A2D"/>
    <w:rsid w:val="006C0677"/>
    <w:rsid w:val="006C0961"/>
    <w:rsid w:val="006C0D2F"/>
    <w:rsid w:val="006C2DFC"/>
    <w:rsid w:val="006C3D65"/>
    <w:rsid w:val="006C5101"/>
    <w:rsid w:val="006C5679"/>
    <w:rsid w:val="006C6999"/>
    <w:rsid w:val="006C6B2E"/>
    <w:rsid w:val="006C767F"/>
    <w:rsid w:val="006C7C2C"/>
    <w:rsid w:val="006C7C58"/>
    <w:rsid w:val="006D03B7"/>
    <w:rsid w:val="006D0AC1"/>
    <w:rsid w:val="006D1FFA"/>
    <w:rsid w:val="006D50DC"/>
    <w:rsid w:val="006E1926"/>
    <w:rsid w:val="006E2457"/>
    <w:rsid w:val="006E42AA"/>
    <w:rsid w:val="006E6998"/>
    <w:rsid w:val="006F0236"/>
    <w:rsid w:val="006F03B5"/>
    <w:rsid w:val="006F0804"/>
    <w:rsid w:val="006F0FCD"/>
    <w:rsid w:val="006F1FAC"/>
    <w:rsid w:val="006F2E3A"/>
    <w:rsid w:val="006F3300"/>
    <w:rsid w:val="006F35F8"/>
    <w:rsid w:val="006F5C1A"/>
    <w:rsid w:val="006F635A"/>
    <w:rsid w:val="006F663C"/>
    <w:rsid w:val="006F69C7"/>
    <w:rsid w:val="006F7777"/>
    <w:rsid w:val="0070320E"/>
    <w:rsid w:val="007042E9"/>
    <w:rsid w:val="00706FF2"/>
    <w:rsid w:val="007078C3"/>
    <w:rsid w:val="00707E6C"/>
    <w:rsid w:val="007121AD"/>
    <w:rsid w:val="00713350"/>
    <w:rsid w:val="00714ED8"/>
    <w:rsid w:val="00716F63"/>
    <w:rsid w:val="0071732C"/>
    <w:rsid w:val="00720388"/>
    <w:rsid w:val="00722460"/>
    <w:rsid w:val="007228BF"/>
    <w:rsid w:val="00722CB9"/>
    <w:rsid w:val="00724B2A"/>
    <w:rsid w:val="00724DA0"/>
    <w:rsid w:val="00726375"/>
    <w:rsid w:val="00726F9F"/>
    <w:rsid w:val="00727B19"/>
    <w:rsid w:val="0073028F"/>
    <w:rsid w:val="00730DDC"/>
    <w:rsid w:val="00731739"/>
    <w:rsid w:val="00734FAF"/>
    <w:rsid w:val="007350B8"/>
    <w:rsid w:val="007368E5"/>
    <w:rsid w:val="00737B06"/>
    <w:rsid w:val="007409C2"/>
    <w:rsid w:val="00740B44"/>
    <w:rsid w:val="00744640"/>
    <w:rsid w:val="00745B16"/>
    <w:rsid w:val="007506D3"/>
    <w:rsid w:val="0075105A"/>
    <w:rsid w:val="00755496"/>
    <w:rsid w:val="00756A42"/>
    <w:rsid w:val="00761C85"/>
    <w:rsid w:val="00762E3B"/>
    <w:rsid w:val="00763481"/>
    <w:rsid w:val="007641CE"/>
    <w:rsid w:val="00770B81"/>
    <w:rsid w:val="00771B0B"/>
    <w:rsid w:val="0077219A"/>
    <w:rsid w:val="007729EC"/>
    <w:rsid w:val="00773D2F"/>
    <w:rsid w:val="00773F7C"/>
    <w:rsid w:val="007753D2"/>
    <w:rsid w:val="00777DBA"/>
    <w:rsid w:val="007822B1"/>
    <w:rsid w:val="007837D0"/>
    <w:rsid w:val="00784293"/>
    <w:rsid w:val="007846C7"/>
    <w:rsid w:val="00784816"/>
    <w:rsid w:val="00784EB3"/>
    <w:rsid w:val="00786BEF"/>
    <w:rsid w:val="0079259A"/>
    <w:rsid w:val="007937BE"/>
    <w:rsid w:val="0079441A"/>
    <w:rsid w:val="00795182"/>
    <w:rsid w:val="007951BB"/>
    <w:rsid w:val="0079605B"/>
    <w:rsid w:val="00797C43"/>
    <w:rsid w:val="007A0347"/>
    <w:rsid w:val="007A0C6C"/>
    <w:rsid w:val="007A1DEB"/>
    <w:rsid w:val="007A29FB"/>
    <w:rsid w:val="007A31BA"/>
    <w:rsid w:val="007A48E3"/>
    <w:rsid w:val="007A538B"/>
    <w:rsid w:val="007A5F53"/>
    <w:rsid w:val="007A7B92"/>
    <w:rsid w:val="007B1BEA"/>
    <w:rsid w:val="007B4F86"/>
    <w:rsid w:val="007B5D10"/>
    <w:rsid w:val="007B5F58"/>
    <w:rsid w:val="007B7039"/>
    <w:rsid w:val="007B7646"/>
    <w:rsid w:val="007B7BC7"/>
    <w:rsid w:val="007C2AD2"/>
    <w:rsid w:val="007C520E"/>
    <w:rsid w:val="007C56B5"/>
    <w:rsid w:val="007C5FF4"/>
    <w:rsid w:val="007C6CE2"/>
    <w:rsid w:val="007C77BD"/>
    <w:rsid w:val="007D1528"/>
    <w:rsid w:val="007D36A6"/>
    <w:rsid w:val="007D4B89"/>
    <w:rsid w:val="007E13E3"/>
    <w:rsid w:val="007E1947"/>
    <w:rsid w:val="007E22B2"/>
    <w:rsid w:val="007E2522"/>
    <w:rsid w:val="007E2AEB"/>
    <w:rsid w:val="007E4287"/>
    <w:rsid w:val="007E460A"/>
    <w:rsid w:val="007E5840"/>
    <w:rsid w:val="007E675F"/>
    <w:rsid w:val="007F0E6D"/>
    <w:rsid w:val="007F22E9"/>
    <w:rsid w:val="007F2E39"/>
    <w:rsid w:val="007F41CC"/>
    <w:rsid w:val="007F4903"/>
    <w:rsid w:val="007F739E"/>
    <w:rsid w:val="0080173F"/>
    <w:rsid w:val="00801E5A"/>
    <w:rsid w:val="00802AC5"/>
    <w:rsid w:val="00803167"/>
    <w:rsid w:val="00803E6F"/>
    <w:rsid w:val="00804244"/>
    <w:rsid w:val="00807ECF"/>
    <w:rsid w:val="008100DB"/>
    <w:rsid w:val="00811F09"/>
    <w:rsid w:val="0081575A"/>
    <w:rsid w:val="008166BE"/>
    <w:rsid w:val="00816915"/>
    <w:rsid w:val="0082141E"/>
    <w:rsid w:val="008236F2"/>
    <w:rsid w:val="0082392A"/>
    <w:rsid w:val="00823A11"/>
    <w:rsid w:val="00824FDE"/>
    <w:rsid w:val="008254A5"/>
    <w:rsid w:val="008255A2"/>
    <w:rsid w:val="0083008F"/>
    <w:rsid w:val="008344A0"/>
    <w:rsid w:val="00834B63"/>
    <w:rsid w:val="00834F4D"/>
    <w:rsid w:val="008378E7"/>
    <w:rsid w:val="00837B20"/>
    <w:rsid w:val="00840924"/>
    <w:rsid w:val="00840BF1"/>
    <w:rsid w:val="00841456"/>
    <w:rsid w:val="008419FE"/>
    <w:rsid w:val="00842742"/>
    <w:rsid w:val="00842D57"/>
    <w:rsid w:val="00843D84"/>
    <w:rsid w:val="00844695"/>
    <w:rsid w:val="0084632A"/>
    <w:rsid w:val="00846FC8"/>
    <w:rsid w:val="00847C44"/>
    <w:rsid w:val="00851D56"/>
    <w:rsid w:val="008535BA"/>
    <w:rsid w:val="00856249"/>
    <w:rsid w:val="00861F34"/>
    <w:rsid w:val="00863481"/>
    <w:rsid w:val="00863574"/>
    <w:rsid w:val="0086655E"/>
    <w:rsid w:val="00867206"/>
    <w:rsid w:val="008726CD"/>
    <w:rsid w:val="00874028"/>
    <w:rsid w:val="008769B7"/>
    <w:rsid w:val="00883268"/>
    <w:rsid w:val="00884219"/>
    <w:rsid w:val="00884309"/>
    <w:rsid w:val="008859F2"/>
    <w:rsid w:val="008879ED"/>
    <w:rsid w:val="00891CF4"/>
    <w:rsid w:val="00892141"/>
    <w:rsid w:val="00893054"/>
    <w:rsid w:val="008948E6"/>
    <w:rsid w:val="00895AE3"/>
    <w:rsid w:val="00896D70"/>
    <w:rsid w:val="00897F8B"/>
    <w:rsid w:val="008A0494"/>
    <w:rsid w:val="008A30B8"/>
    <w:rsid w:val="008A45DB"/>
    <w:rsid w:val="008A5B48"/>
    <w:rsid w:val="008A624E"/>
    <w:rsid w:val="008A6E67"/>
    <w:rsid w:val="008A7369"/>
    <w:rsid w:val="008B0744"/>
    <w:rsid w:val="008B0CD3"/>
    <w:rsid w:val="008B10E0"/>
    <w:rsid w:val="008B190B"/>
    <w:rsid w:val="008B2FA8"/>
    <w:rsid w:val="008B4A5D"/>
    <w:rsid w:val="008B4DB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7768"/>
    <w:rsid w:val="008C7ACB"/>
    <w:rsid w:val="008D46C7"/>
    <w:rsid w:val="008D494F"/>
    <w:rsid w:val="008D49E9"/>
    <w:rsid w:val="008D55D1"/>
    <w:rsid w:val="008D6784"/>
    <w:rsid w:val="008D700F"/>
    <w:rsid w:val="008D75A9"/>
    <w:rsid w:val="008D76A7"/>
    <w:rsid w:val="008E3078"/>
    <w:rsid w:val="008E314E"/>
    <w:rsid w:val="008E47D9"/>
    <w:rsid w:val="008E4835"/>
    <w:rsid w:val="008E4C2A"/>
    <w:rsid w:val="008E55F7"/>
    <w:rsid w:val="008E67E2"/>
    <w:rsid w:val="008F16C6"/>
    <w:rsid w:val="008F1EE5"/>
    <w:rsid w:val="008F43B9"/>
    <w:rsid w:val="008F4937"/>
    <w:rsid w:val="008F4A45"/>
    <w:rsid w:val="008F4CA3"/>
    <w:rsid w:val="008F577F"/>
    <w:rsid w:val="008F5A56"/>
    <w:rsid w:val="008F5ECE"/>
    <w:rsid w:val="00900928"/>
    <w:rsid w:val="009040CC"/>
    <w:rsid w:val="00904654"/>
    <w:rsid w:val="00904766"/>
    <w:rsid w:val="00904D04"/>
    <w:rsid w:val="00904EE9"/>
    <w:rsid w:val="00904F29"/>
    <w:rsid w:val="009064AF"/>
    <w:rsid w:val="00910E0D"/>
    <w:rsid w:val="00910EED"/>
    <w:rsid w:val="00911892"/>
    <w:rsid w:val="00911C40"/>
    <w:rsid w:val="009123E4"/>
    <w:rsid w:val="009132FF"/>
    <w:rsid w:val="00913914"/>
    <w:rsid w:val="00913F9B"/>
    <w:rsid w:val="00914F25"/>
    <w:rsid w:val="009150BA"/>
    <w:rsid w:val="00920EDD"/>
    <w:rsid w:val="0092168A"/>
    <w:rsid w:val="00921C8C"/>
    <w:rsid w:val="0092649B"/>
    <w:rsid w:val="0093128B"/>
    <w:rsid w:val="00934379"/>
    <w:rsid w:val="00936079"/>
    <w:rsid w:val="009360C0"/>
    <w:rsid w:val="0093650C"/>
    <w:rsid w:val="009378BA"/>
    <w:rsid w:val="00943354"/>
    <w:rsid w:val="00950084"/>
    <w:rsid w:val="00952E1F"/>
    <w:rsid w:val="00953A88"/>
    <w:rsid w:val="00953D25"/>
    <w:rsid w:val="00954ADC"/>
    <w:rsid w:val="00955CDA"/>
    <w:rsid w:val="00956223"/>
    <w:rsid w:val="0095659A"/>
    <w:rsid w:val="00956884"/>
    <w:rsid w:val="00957358"/>
    <w:rsid w:val="009613A2"/>
    <w:rsid w:val="00962D82"/>
    <w:rsid w:val="00966C4C"/>
    <w:rsid w:val="0096738A"/>
    <w:rsid w:val="00967532"/>
    <w:rsid w:val="00967DB1"/>
    <w:rsid w:val="00970307"/>
    <w:rsid w:val="009706DF"/>
    <w:rsid w:val="00971491"/>
    <w:rsid w:val="00971D18"/>
    <w:rsid w:val="00974AA2"/>
    <w:rsid w:val="0097525F"/>
    <w:rsid w:val="0098337C"/>
    <w:rsid w:val="0098487D"/>
    <w:rsid w:val="0098688B"/>
    <w:rsid w:val="009873BF"/>
    <w:rsid w:val="00987AC7"/>
    <w:rsid w:val="00990658"/>
    <w:rsid w:val="00994D1F"/>
    <w:rsid w:val="00994D60"/>
    <w:rsid w:val="009967F7"/>
    <w:rsid w:val="009A1141"/>
    <w:rsid w:val="009A1FE5"/>
    <w:rsid w:val="009A3161"/>
    <w:rsid w:val="009A31B7"/>
    <w:rsid w:val="009A5F08"/>
    <w:rsid w:val="009A70E3"/>
    <w:rsid w:val="009B2847"/>
    <w:rsid w:val="009B49A6"/>
    <w:rsid w:val="009B4F4B"/>
    <w:rsid w:val="009B58CF"/>
    <w:rsid w:val="009B5C38"/>
    <w:rsid w:val="009B6E5D"/>
    <w:rsid w:val="009B7C24"/>
    <w:rsid w:val="009C1D86"/>
    <w:rsid w:val="009C46BD"/>
    <w:rsid w:val="009D014D"/>
    <w:rsid w:val="009D03B3"/>
    <w:rsid w:val="009D0B3F"/>
    <w:rsid w:val="009D3827"/>
    <w:rsid w:val="009D3986"/>
    <w:rsid w:val="009D46D4"/>
    <w:rsid w:val="009D481E"/>
    <w:rsid w:val="009D5FBA"/>
    <w:rsid w:val="009D6AD3"/>
    <w:rsid w:val="009D7111"/>
    <w:rsid w:val="009D7443"/>
    <w:rsid w:val="009D7765"/>
    <w:rsid w:val="009E18C6"/>
    <w:rsid w:val="009E31B7"/>
    <w:rsid w:val="009E6C2E"/>
    <w:rsid w:val="009F031E"/>
    <w:rsid w:val="009F2E94"/>
    <w:rsid w:val="009F3C90"/>
    <w:rsid w:val="009F48F7"/>
    <w:rsid w:val="009F5CBC"/>
    <w:rsid w:val="009F6157"/>
    <w:rsid w:val="009F7D6F"/>
    <w:rsid w:val="00A0036D"/>
    <w:rsid w:val="00A01017"/>
    <w:rsid w:val="00A029AD"/>
    <w:rsid w:val="00A02AC4"/>
    <w:rsid w:val="00A075E2"/>
    <w:rsid w:val="00A1181F"/>
    <w:rsid w:val="00A132C0"/>
    <w:rsid w:val="00A13ADD"/>
    <w:rsid w:val="00A15488"/>
    <w:rsid w:val="00A202D1"/>
    <w:rsid w:val="00A20B59"/>
    <w:rsid w:val="00A20B70"/>
    <w:rsid w:val="00A21948"/>
    <w:rsid w:val="00A21B84"/>
    <w:rsid w:val="00A22025"/>
    <w:rsid w:val="00A22CF1"/>
    <w:rsid w:val="00A23976"/>
    <w:rsid w:val="00A23D3A"/>
    <w:rsid w:val="00A25060"/>
    <w:rsid w:val="00A25B99"/>
    <w:rsid w:val="00A26D04"/>
    <w:rsid w:val="00A3028E"/>
    <w:rsid w:val="00A304E5"/>
    <w:rsid w:val="00A31CF7"/>
    <w:rsid w:val="00A322AF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3DEC"/>
    <w:rsid w:val="00A449DA"/>
    <w:rsid w:val="00A44C85"/>
    <w:rsid w:val="00A46C50"/>
    <w:rsid w:val="00A47335"/>
    <w:rsid w:val="00A47B91"/>
    <w:rsid w:val="00A53987"/>
    <w:rsid w:val="00A53AB5"/>
    <w:rsid w:val="00A55DD7"/>
    <w:rsid w:val="00A57926"/>
    <w:rsid w:val="00A62022"/>
    <w:rsid w:val="00A648F3"/>
    <w:rsid w:val="00A655A0"/>
    <w:rsid w:val="00A6581A"/>
    <w:rsid w:val="00A65DA3"/>
    <w:rsid w:val="00A66339"/>
    <w:rsid w:val="00A666E3"/>
    <w:rsid w:val="00A72A02"/>
    <w:rsid w:val="00A73D0E"/>
    <w:rsid w:val="00A771D4"/>
    <w:rsid w:val="00A81543"/>
    <w:rsid w:val="00A81F50"/>
    <w:rsid w:val="00A8290C"/>
    <w:rsid w:val="00A830A5"/>
    <w:rsid w:val="00A830C2"/>
    <w:rsid w:val="00A83702"/>
    <w:rsid w:val="00A83E91"/>
    <w:rsid w:val="00A87813"/>
    <w:rsid w:val="00A922CB"/>
    <w:rsid w:val="00A92932"/>
    <w:rsid w:val="00A934E3"/>
    <w:rsid w:val="00A9405F"/>
    <w:rsid w:val="00A953A3"/>
    <w:rsid w:val="00A9795D"/>
    <w:rsid w:val="00AA1414"/>
    <w:rsid w:val="00AA2BB0"/>
    <w:rsid w:val="00AA3ED2"/>
    <w:rsid w:val="00AA708F"/>
    <w:rsid w:val="00AB00CA"/>
    <w:rsid w:val="00AB19CA"/>
    <w:rsid w:val="00AB4737"/>
    <w:rsid w:val="00AC1A9C"/>
    <w:rsid w:val="00AC2554"/>
    <w:rsid w:val="00AC328A"/>
    <w:rsid w:val="00AC3484"/>
    <w:rsid w:val="00AC5E49"/>
    <w:rsid w:val="00AC7938"/>
    <w:rsid w:val="00AD3A74"/>
    <w:rsid w:val="00AD5592"/>
    <w:rsid w:val="00AD5C0E"/>
    <w:rsid w:val="00AD5C67"/>
    <w:rsid w:val="00AD6DD5"/>
    <w:rsid w:val="00AE3DD2"/>
    <w:rsid w:val="00AE4820"/>
    <w:rsid w:val="00AE72F4"/>
    <w:rsid w:val="00AF03CB"/>
    <w:rsid w:val="00AF14BC"/>
    <w:rsid w:val="00AF19A4"/>
    <w:rsid w:val="00AF4AD9"/>
    <w:rsid w:val="00AF4AF9"/>
    <w:rsid w:val="00AF5BFF"/>
    <w:rsid w:val="00B00D45"/>
    <w:rsid w:val="00B036AD"/>
    <w:rsid w:val="00B03AA7"/>
    <w:rsid w:val="00B04411"/>
    <w:rsid w:val="00B04CDC"/>
    <w:rsid w:val="00B06239"/>
    <w:rsid w:val="00B10761"/>
    <w:rsid w:val="00B115A6"/>
    <w:rsid w:val="00B13770"/>
    <w:rsid w:val="00B16A4E"/>
    <w:rsid w:val="00B20408"/>
    <w:rsid w:val="00B209D4"/>
    <w:rsid w:val="00B20CA6"/>
    <w:rsid w:val="00B20CD1"/>
    <w:rsid w:val="00B21C4C"/>
    <w:rsid w:val="00B231AE"/>
    <w:rsid w:val="00B24533"/>
    <w:rsid w:val="00B26256"/>
    <w:rsid w:val="00B26592"/>
    <w:rsid w:val="00B271B7"/>
    <w:rsid w:val="00B271FB"/>
    <w:rsid w:val="00B2753D"/>
    <w:rsid w:val="00B310CA"/>
    <w:rsid w:val="00B31194"/>
    <w:rsid w:val="00B31408"/>
    <w:rsid w:val="00B323C0"/>
    <w:rsid w:val="00B3267D"/>
    <w:rsid w:val="00B32D28"/>
    <w:rsid w:val="00B32D55"/>
    <w:rsid w:val="00B343B0"/>
    <w:rsid w:val="00B346C7"/>
    <w:rsid w:val="00B35E64"/>
    <w:rsid w:val="00B36682"/>
    <w:rsid w:val="00B3670A"/>
    <w:rsid w:val="00B378D2"/>
    <w:rsid w:val="00B37A47"/>
    <w:rsid w:val="00B40046"/>
    <w:rsid w:val="00B427D5"/>
    <w:rsid w:val="00B455F0"/>
    <w:rsid w:val="00B465D7"/>
    <w:rsid w:val="00B46C26"/>
    <w:rsid w:val="00B47034"/>
    <w:rsid w:val="00B51769"/>
    <w:rsid w:val="00B51851"/>
    <w:rsid w:val="00B5246F"/>
    <w:rsid w:val="00B527C9"/>
    <w:rsid w:val="00B53234"/>
    <w:rsid w:val="00B53566"/>
    <w:rsid w:val="00B543E2"/>
    <w:rsid w:val="00B5661A"/>
    <w:rsid w:val="00B56E7B"/>
    <w:rsid w:val="00B57D93"/>
    <w:rsid w:val="00B61A26"/>
    <w:rsid w:val="00B65B40"/>
    <w:rsid w:val="00B65F65"/>
    <w:rsid w:val="00B66226"/>
    <w:rsid w:val="00B66DE4"/>
    <w:rsid w:val="00B7072F"/>
    <w:rsid w:val="00B70BCD"/>
    <w:rsid w:val="00B70C7A"/>
    <w:rsid w:val="00B72D6D"/>
    <w:rsid w:val="00B74A12"/>
    <w:rsid w:val="00B76E74"/>
    <w:rsid w:val="00B804EE"/>
    <w:rsid w:val="00B813A9"/>
    <w:rsid w:val="00B81FD7"/>
    <w:rsid w:val="00B822A5"/>
    <w:rsid w:val="00B82958"/>
    <w:rsid w:val="00B8492C"/>
    <w:rsid w:val="00B86E1A"/>
    <w:rsid w:val="00B900B6"/>
    <w:rsid w:val="00B90C17"/>
    <w:rsid w:val="00B91078"/>
    <w:rsid w:val="00B919E4"/>
    <w:rsid w:val="00B91C9D"/>
    <w:rsid w:val="00B9300C"/>
    <w:rsid w:val="00B94F7A"/>
    <w:rsid w:val="00B94FF8"/>
    <w:rsid w:val="00B9614B"/>
    <w:rsid w:val="00B977A4"/>
    <w:rsid w:val="00BA0CF0"/>
    <w:rsid w:val="00BA3E19"/>
    <w:rsid w:val="00BA534B"/>
    <w:rsid w:val="00BA5B99"/>
    <w:rsid w:val="00BA5F71"/>
    <w:rsid w:val="00BA608B"/>
    <w:rsid w:val="00BA642B"/>
    <w:rsid w:val="00BA6934"/>
    <w:rsid w:val="00BA72C1"/>
    <w:rsid w:val="00BB1BAD"/>
    <w:rsid w:val="00BB1CC8"/>
    <w:rsid w:val="00BB1E7E"/>
    <w:rsid w:val="00BB311D"/>
    <w:rsid w:val="00BB3E06"/>
    <w:rsid w:val="00BB44D9"/>
    <w:rsid w:val="00BB6DB9"/>
    <w:rsid w:val="00BC0E2D"/>
    <w:rsid w:val="00BC2177"/>
    <w:rsid w:val="00BC2944"/>
    <w:rsid w:val="00BC3385"/>
    <w:rsid w:val="00BC4359"/>
    <w:rsid w:val="00BC437B"/>
    <w:rsid w:val="00BD25EA"/>
    <w:rsid w:val="00BD27F1"/>
    <w:rsid w:val="00BD2ED3"/>
    <w:rsid w:val="00BD3BA5"/>
    <w:rsid w:val="00BD5A8E"/>
    <w:rsid w:val="00BD5E2C"/>
    <w:rsid w:val="00BE05B3"/>
    <w:rsid w:val="00BE0A12"/>
    <w:rsid w:val="00BE7BD5"/>
    <w:rsid w:val="00BF032B"/>
    <w:rsid w:val="00BF0654"/>
    <w:rsid w:val="00BF0EFF"/>
    <w:rsid w:val="00BF13B3"/>
    <w:rsid w:val="00BF1CD6"/>
    <w:rsid w:val="00BF2919"/>
    <w:rsid w:val="00BF6A89"/>
    <w:rsid w:val="00C00016"/>
    <w:rsid w:val="00C0139D"/>
    <w:rsid w:val="00C0302E"/>
    <w:rsid w:val="00C04C30"/>
    <w:rsid w:val="00C05B19"/>
    <w:rsid w:val="00C06C74"/>
    <w:rsid w:val="00C07C09"/>
    <w:rsid w:val="00C07C9E"/>
    <w:rsid w:val="00C07CA0"/>
    <w:rsid w:val="00C1009C"/>
    <w:rsid w:val="00C1074C"/>
    <w:rsid w:val="00C1099D"/>
    <w:rsid w:val="00C137E2"/>
    <w:rsid w:val="00C13A2F"/>
    <w:rsid w:val="00C13B24"/>
    <w:rsid w:val="00C1557C"/>
    <w:rsid w:val="00C15F6D"/>
    <w:rsid w:val="00C16620"/>
    <w:rsid w:val="00C17227"/>
    <w:rsid w:val="00C17B19"/>
    <w:rsid w:val="00C206A5"/>
    <w:rsid w:val="00C22068"/>
    <w:rsid w:val="00C226EE"/>
    <w:rsid w:val="00C235AB"/>
    <w:rsid w:val="00C23D70"/>
    <w:rsid w:val="00C26C41"/>
    <w:rsid w:val="00C27B4D"/>
    <w:rsid w:val="00C31981"/>
    <w:rsid w:val="00C3202F"/>
    <w:rsid w:val="00C333C5"/>
    <w:rsid w:val="00C33BDF"/>
    <w:rsid w:val="00C35209"/>
    <w:rsid w:val="00C35661"/>
    <w:rsid w:val="00C36499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45F8"/>
    <w:rsid w:val="00C552C4"/>
    <w:rsid w:val="00C56A7C"/>
    <w:rsid w:val="00C5711B"/>
    <w:rsid w:val="00C577E2"/>
    <w:rsid w:val="00C579C8"/>
    <w:rsid w:val="00C60675"/>
    <w:rsid w:val="00C60B60"/>
    <w:rsid w:val="00C61B84"/>
    <w:rsid w:val="00C627AA"/>
    <w:rsid w:val="00C657CB"/>
    <w:rsid w:val="00C67946"/>
    <w:rsid w:val="00C731C8"/>
    <w:rsid w:val="00C73882"/>
    <w:rsid w:val="00C74DFC"/>
    <w:rsid w:val="00C7541E"/>
    <w:rsid w:val="00C75E31"/>
    <w:rsid w:val="00C83923"/>
    <w:rsid w:val="00C85060"/>
    <w:rsid w:val="00C8518F"/>
    <w:rsid w:val="00C85297"/>
    <w:rsid w:val="00C852CF"/>
    <w:rsid w:val="00C85627"/>
    <w:rsid w:val="00C85707"/>
    <w:rsid w:val="00C857DF"/>
    <w:rsid w:val="00C85869"/>
    <w:rsid w:val="00C864BC"/>
    <w:rsid w:val="00C90C13"/>
    <w:rsid w:val="00C93D88"/>
    <w:rsid w:val="00C94334"/>
    <w:rsid w:val="00C94B00"/>
    <w:rsid w:val="00C958E4"/>
    <w:rsid w:val="00C95DDC"/>
    <w:rsid w:val="00C96144"/>
    <w:rsid w:val="00C967E0"/>
    <w:rsid w:val="00CA224C"/>
    <w:rsid w:val="00CA2508"/>
    <w:rsid w:val="00CA3B1B"/>
    <w:rsid w:val="00CA58FB"/>
    <w:rsid w:val="00CA61DF"/>
    <w:rsid w:val="00CA75EC"/>
    <w:rsid w:val="00CB1398"/>
    <w:rsid w:val="00CB2E1A"/>
    <w:rsid w:val="00CB391B"/>
    <w:rsid w:val="00CB553F"/>
    <w:rsid w:val="00CB581D"/>
    <w:rsid w:val="00CB69C2"/>
    <w:rsid w:val="00CB69CE"/>
    <w:rsid w:val="00CC0DA1"/>
    <w:rsid w:val="00CC11E5"/>
    <w:rsid w:val="00CC64DE"/>
    <w:rsid w:val="00CD19EF"/>
    <w:rsid w:val="00CD44B2"/>
    <w:rsid w:val="00CD730E"/>
    <w:rsid w:val="00CE0CF4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453"/>
    <w:rsid w:val="00CF2D6E"/>
    <w:rsid w:val="00CF48C7"/>
    <w:rsid w:val="00D0029D"/>
    <w:rsid w:val="00D00CCF"/>
    <w:rsid w:val="00D00E0A"/>
    <w:rsid w:val="00D01E58"/>
    <w:rsid w:val="00D02365"/>
    <w:rsid w:val="00D0560F"/>
    <w:rsid w:val="00D074E2"/>
    <w:rsid w:val="00D07DD2"/>
    <w:rsid w:val="00D105ED"/>
    <w:rsid w:val="00D1072F"/>
    <w:rsid w:val="00D1305A"/>
    <w:rsid w:val="00D1352D"/>
    <w:rsid w:val="00D138E8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34107"/>
    <w:rsid w:val="00D36962"/>
    <w:rsid w:val="00D406B9"/>
    <w:rsid w:val="00D41850"/>
    <w:rsid w:val="00D41F63"/>
    <w:rsid w:val="00D44077"/>
    <w:rsid w:val="00D44564"/>
    <w:rsid w:val="00D478BC"/>
    <w:rsid w:val="00D47A3B"/>
    <w:rsid w:val="00D50BE4"/>
    <w:rsid w:val="00D50D27"/>
    <w:rsid w:val="00D519B5"/>
    <w:rsid w:val="00D52389"/>
    <w:rsid w:val="00D558BC"/>
    <w:rsid w:val="00D55F07"/>
    <w:rsid w:val="00D56021"/>
    <w:rsid w:val="00D62241"/>
    <w:rsid w:val="00D6228A"/>
    <w:rsid w:val="00D622D0"/>
    <w:rsid w:val="00D64B36"/>
    <w:rsid w:val="00D65005"/>
    <w:rsid w:val="00D650DE"/>
    <w:rsid w:val="00D659BC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77D30"/>
    <w:rsid w:val="00D80274"/>
    <w:rsid w:val="00D80B39"/>
    <w:rsid w:val="00D81402"/>
    <w:rsid w:val="00D8199B"/>
    <w:rsid w:val="00D8223F"/>
    <w:rsid w:val="00D835AD"/>
    <w:rsid w:val="00D84733"/>
    <w:rsid w:val="00D852C5"/>
    <w:rsid w:val="00D87F63"/>
    <w:rsid w:val="00D900C5"/>
    <w:rsid w:val="00D913C5"/>
    <w:rsid w:val="00D9327C"/>
    <w:rsid w:val="00D97BFC"/>
    <w:rsid w:val="00DA1C9E"/>
    <w:rsid w:val="00DA31CE"/>
    <w:rsid w:val="00DA365F"/>
    <w:rsid w:val="00DA61FA"/>
    <w:rsid w:val="00DA7D6C"/>
    <w:rsid w:val="00DB00B7"/>
    <w:rsid w:val="00DB018C"/>
    <w:rsid w:val="00DB04D5"/>
    <w:rsid w:val="00DB09EB"/>
    <w:rsid w:val="00DB1277"/>
    <w:rsid w:val="00DB1E4A"/>
    <w:rsid w:val="00DB4897"/>
    <w:rsid w:val="00DB5FDA"/>
    <w:rsid w:val="00DB6BC6"/>
    <w:rsid w:val="00DB7027"/>
    <w:rsid w:val="00DB7E4E"/>
    <w:rsid w:val="00DC188D"/>
    <w:rsid w:val="00DC2027"/>
    <w:rsid w:val="00DC2CAA"/>
    <w:rsid w:val="00DC30B4"/>
    <w:rsid w:val="00DC3FBB"/>
    <w:rsid w:val="00DC3FE8"/>
    <w:rsid w:val="00DC6640"/>
    <w:rsid w:val="00DC6BC4"/>
    <w:rsid w:val="00DD2C26"/>
    <w:rsid w:val="00DD44B4"/>
    <w:rsid w:val="00DD65A8"/>
    <w:rsid w:val="00DD6A3D"/>
    <w:rsid w:val="00DD7233"/>
    <w:rsid w:val="00DD7BF6"/>
    <w:rsid w:val="00DE0C3A"/>
    <w:rsid w:val="00DE0D2B"/>
    <w:rsid w:val="00DE20F4"/>
    <w:rsid w:val="00DE31AA"/>
    <w:rsid w:val="00DE3E84"/>
    <w:rsid w:val="00DE5563"/>
    <w:rsid w:val="00DE7592"/>
    <w:rsid w:val="00DF0984"/>
    <w:rsid w:val="00DF118B"/>
    <w:rsid w:val="00DF348D"/>
    <w:rsid w:val="00DF64BF"/>
    <w:rsid w:val="00DF6C23"/>
    <w:rsid w:val="00DF772F"/>
    <w:rsid w:val="00E049DD"/>
    <w:rsid w:val="00E06942"/>
    <w:rsid w:val="00E07ABF"/>
    <w:rsid w:val="00E10F0A"/>
    <w:rsid w:val="00E1304C"/>
    <w:rsid w:val="00E13313"/>
    <w:rsid w:val="00E14BD6"/>
    <w:rsid w:val="00E14D23"/>
    <w:rsid w:val="00E14F50"/>
    <w:rsid w:val="00E163CC"/>
    <w:rsid w:val="00E21AA4"/>
    <w:rsid w:val="00E22D86"/>
    <w:rsid w:val="00E23181"/>
    <w:rsid w:val="00E2407C"/>
    <w:rsid w:val="00E26BCC"/>
    <w:rsid w:val="00E302F9"/>
    <w:rsid w:val="00E3156D"/>
    <w:rsid w:val="00E32871"/>
    <w:rsid w:val="00E33141"/>
    <w:rsid w:val="00E33241"/>
    <w:rsid w:val="00E34030"/>
    <w:rsid w:val="00E342BA"/>
    <w:rsid w:val="00E36899"/>
    <w:rsid w:val="00E37291"/>
    <w:rsid w:val="00E40DEE"/>
    <w:rsid w:val="00E428B9"/>
    <w:rsid w:val="00E44336"/>
    <w:rsid w:val="00E4507B"/>
    <w:rsid w:val="00E45FD1"/>
    <w:rsid w:val="00E46075"/>
    <w:rsid w:val="00E466F0"/>
    <w:rsid w:val="00E46A9C"/>
    <w:rsid w:val="00E475BA"/>
    <w:rsid w:val="00E50320"/>
    <w:rsid w:val="00E509DD"/>
    <w:rsid w:val="00E53777"/>
    <w:rsid w:val="00E5468E"/>
    <w:rsid w:val="00E54AE2"/>
    <w:rsid w:val="00E56C8E"/>
    <w:rsid w:val="00E56DC2"/>
    <w:rsid w:val="00E61575"/>
    <w:rsid w:val="00E6315A"/>
    <w:rsid w:val="00E635AE"/>
    <w:rsid w:val="00E65189"/>
    <w:rsid w:val="00E65E78"/>
    <w:rsid w:val="00E669F1"/>
    <w:rsid w:val="00E71CBD"/>
    <w:rsid w:val="00E720D8"/>
    <w:rsid w:val="00E725E7"/>
    <w:rsid w:val="00E742B6"/>
    <w:rsid w:val="00E747FB"/>
    <w:rsid w:val="00E76FBC"/>
    <w:rsid w:val="00E803BC"/>
    <w:rsid w:val="00E818D9"/>
    <w:rsid w:val="00E8329A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70C"/>
    <w:rsid w:val="00EA08D4"/>
    <w:rsid w:val="00EA2045"/>
    <w:rsid w:val="00EA21AC"/>
    <w:rsid w:val="00EA2A21"/>
    <w:rsid w:val="00EB1612"/>
    <w:rsid w:val="00EB22A5"/>
    <w:rsid w:val="00EB354A"/>
    <w:rsid w:val="00EB4741"/>
    <w:rsid w:val="00EB4A86"/>
    <w:rsid w:val="00EB5A00"/>
    <w:rsid w:val="00EC0132"/>
    <w:rsid w:val="00EC3171"/>
    <w:rsid w:val="00EC66B1"/>
    <w:rsid w:val="00EC6875"/>
    <w:rsid w:val="00ED0489"/>
    <w:rsid w:val="00ED0C49"/>
    <w:rsid w:val="00ED1F58"/>
    <w:rsid w:val="00ED612D"/>
    <w:rsid w:val="00ED7E2B"/>
    <w:rsid w:val="00EE0830"/>
    <w:rsid w:val="00EE1080"/>
    <w:rsid w:val="00EE1E12"/>
    <w:rsid w:val="00EE46D4"/>
    <w:rsid w:val="00EE559E"/>
    <w:rsid w:val="00EE5C8E"/>
    <w:rsid w:val="00EE5FD9"/>
    <w:rsid w:val="00EE6022"/>
    <w:rsid w:val="00EE60A4"/>
    <w:rsid w:val="00EF1DD5"/>
    <w:rsid w:val="00EF4501"/>
    <w:rsid w:val="00EF5DEB"/>
    <w:rsid w:val="00EF5DF9"/>
    <w:rsid w:val="00EF6FEF"/>
    <w:rsid w:val="00F00B70"/>
    <w:rsid w:val="00F0171D"/>
    <w:rsid w:val="00F01EB8"/>
    <w:rsid w:val="00F04B7D"/>
    <w:rsid w:val="00F051CC"/>
    <w:rsid w:val="00F053D0"/>
    <w:rsid w:val="00F05CF6"/>
    <w:rsid w:val="00F1065E"/>
    <w:rsid w:val="00F10A40"/>
    <w:rsid w:val="00F1147F"/>
    <w:rsid w:val="00F145AC"/>
    <w:rsid w:val="00F16A1A"/>
    <w:rsid w:val="00F17174"/>
    <w:rsid w:val="00F177FA"/>
    <w:rsid w:val="00F20DC2"/>
    <w:rsid w:val="00F211B6"/>
    <w:rsid w:val="00F2124E"/>
    <w:rsid w:val="00F21E30"/>
    <w:rsid w:val="00F225ED"/>
    <w:rsid w:val="00F22BD2"/>
    <w:rsid w:val="00F2446D"/>
    <w:rsid w:val="00F246CC"/>
    <w:rsid w:val="00F259A7"/>
    <w:rsid w:val="00F26396"/>
    <w:rsid w:val="00F2771B"/>
    <w:rsid w:val="00F302BD"/>
    <w:rsid w:val="00F30E0B"/>
    <w:rsid w:val="00F313FF"/>
    <w:rsid w:val="00F3187D"/>
    <w:rsid w:val="00F320AC"/>
    <w:rsid w:val="00F3290F"/>
    <w:rsid w:val="00F331FD"/>
    <w:rsid w:val="00F34EC8"/>
    <w:rsid w:val="00F35F9C"/>
    <w:rsid w:val="00F37613"/>
    <w:rsid w:val="00F379A3"/>
    <w:rsid w:val="00F44D59"/>
    <w:rsid w:val="00F458D6"/>
    <w:rsid w:val="00F47D30"/>
    <w:rsid w:val="00F50A4A"/>
    <w:rsid w:val="00F5331C"/>
    <w:rsid w:val="00F54696"/>
    <w:rsid w:val="00F549EA"/>
    <w:rsid w:val="00F55BAE"/>
    <w:rsid w:val="00F5600A"/>
    <w:rsid w:val="00F56300"/>
    <w:rsid w:val="00F601DD"/>
    <w:rsid w:val="00F60FC6"/>
    <w:rsid w:val="00F61233"/>
    <w:rsid w:val="00F62805"/>
    <w:rsid w:val="00F63B2D"/>
    <w:rsid w:val="00F64864"/>
    <w:rsid w:val="00F668AE"/>
    <w:rsid w:val="00F67227"/>
    <w:rsid w:val="00F70A87"/>
    <w:rsid w:val="00F70D14"/>
    <w:rsid w:val="00F71E7B"/>
    <w:rsid w:val="00F720B7"/>
    <w:rsid w:val="00F76007"/>
    <w:rsid w:val="00F76313"/>
    <w:rsid w:val="00F765AD"/>
    <w:rsid w:val="00F76DB9"/>
    <w:rsid w:val="00F775A6"/>
    <w:rsid w:val="00F824D8"/>
    <w:rsid w:val="00F85449"/>
    <w:rsid w:val="00F86447"/>
    <w:rsid w:val="00F90E3A"/>
    <w:rsid w:val="00F90F3C"/>
    <w:rsid w:val="00F90F6A"/>
    <w:rsid w:val="00F913F6"/>
    <w:rsid w:val="00F9722B"/>
    <w:rsid w:val="00FA13F4"/>
    <w:rsid w:val="00FA3B48"/>
    <w:rsid w:val="00FA478B"/>
    <w:rsid w:val="00FA5743"/>
    <w:rsid w:val="00FA773B"/>
    <w:rsid w:val="00FA778B"/>
    <w:rsid w:val="00FB0E0C"/>
    <w:rsid w:val="00FB1F07"/>
    <w:rsid w:val="00FB2E49"/>
    <w:rsid w:val="00FB36BB"/>
    <w:rsid w:val="00FB3C19"/>
    <w:rsid w:val="00FB41BD"/>
    <w:rsid w:val="00FB4C88"/>
    <w:rsid w:val="00FB4CDB"/>
    <w:rsid w:val="00FC1292"/>
    <w:rsid w:val="00FC2AA9"/>
    <w:rsid w:val="00FC2E95"/>
    <w:rsid w:val="00FC361B"/>
    <w:rsid w:val="00FC5F42"/>
    <w:rsid w:val="00FC65A6"/>
    <w:rsid w:val="00FC65E7"/>
    <w:rsid w:val="00FC73E0"/>
    <w:rsid w:val="00FC760E"/>
    <w:rsid w:val="00FD082D"/>
    <w:rsid w:val="00FD0FF3"/>
    <w:rsid w:val="00FD1A58"/>
    <w:rsid w:val="00FD386C"/>
    <w:rsid w:val="00FD3FA2"/>
    <w:rsid w:val="00FD41E1"/>
    <w:rsid w:val="00FD452E"/>
    <w:rsid w:val="00FD5246"/>
    <w:rsid w:val="00FD59B4"/>
    <w:rsid w:val="00FE1D40"/>
    <w:rsid w:val="00FE1FC0"/>
    <w:rsid w:val="00FE5D0E"/>
    <w:rsid w:val="00FF092D"/>
    <w:rsid w:val="00FF092F"/>
    <w:rsid w:val="00FF113D"/>
    <w:rsid w:val="00FF3473"/>
    <w:rsid w:val="00FF4A1C"/>
    <w:rsid w:val="00FF5023"/>
    <w:rsid w:val="00FF540B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CA83-D205-4052-9670-380313D3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1277</cp:revision>
  <cp:lastPrinted>2017-07-31T13:12:00Z</cp:lastPrinted>
  <dcterms:created xsi:type="dcterms:W3CDTF">2015-06-01T14:29:00Z</dcterms:created>
  <dcterms:modified xsi:type="dcterms:W3CDTF">2019-11-07T09:28:00Z</dcterms:modified>
</cp:coreProperties>
</file>