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57" w:rsidRPr="00596C03" w:rsidRDefault="008A0B57" w:rsidP="008A0B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54292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C03">
        <w:rPr>
          <w:rFonts w:ascii="Times New Roman" w:eastAsia="Times New Roman" w:hAnsi="Times New Roman"/>
          <w:b/>
          <w:bCs/>
          <w:lang w:eastAsia="ru-RU"/>
        </w:rPr>
        <w:t>КОНТРОЛЬНО-СЧЕТНЫЙ ОРГАН БЕЛОЗЕРСКОГО МУНИЦИПАЛЬНОГО РАЙОНА</w:t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161200, Вологодская область, г. Белозерск, ул. Фрунзе, д.35</w:t>
      </w:r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тел. (81756)  2-32-54,  факс (81756) 2-32-54,   e-</w:t>
      </w:r>
      <w:proofErr w:type="spellStart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>mail</w:t>
      </w:r>
      <w:proofErr w:type="spellEnd"/>
      <w:r w:rsidRPr="00596C0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: </w:t>
      </w:r>
      <w:hyperlink r:id="rId10" w:history="1"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r</w:t>
        </w:r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k@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val="en-US" w:eastAsia="ru-RU"/>
          </w:rPr>
          <w:t>belozer</w:t>
        </w:r>
        <w:proofErr w:type="spellEnd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596C03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8A0B57" w:rsidRPr="00596C03" w:rsidRDefault="008A0B57" w:rsidP="008A0B5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A0B57" w:rsidRPr="00C42FFA" w:rsidRDefault="008A0B57" w:rsidP="008A0B57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483E" w:rsidRPr="00454947" w:rsidRDefault="00D2483E" w:rsidP="005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2483E" w:rsidRPr="00454947" w:rsidRDefault="00C36894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454947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 БЮДЖЕТА СЕЛЬСКОГО ПОСЕЛЕНИЯ АРТЮШИНСКОЕ ЗА 2020 ГОД</w:t>
      </w:r>
    </w:p>
    <w:p w:rsidR="00C36894" w:rsidRDefault="00C36894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3E" w:rsidRPr="00454947" w:rsidRDefault="00D2483E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0D23BF" w:rsidRPr="0045494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2483E" w:rsidRPr="00454947" w:rsidRDefault="00D2483E" w:rsidP="007F15F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47">
        <w:rPr>
          <w:rFonts w:ascii="Times New Roman" w:hAnsi="Times New Roman" w:cs="Times New Roman"/>
          <w:b/>
          <w:sz w:val="24"/>
          <w:szCs w:val="24"/>
        </w:rPr>
        <w:t>Основания для проведения проверки</w:t>
      </w:r>
    </w:p>
    <w:p w:rsidR="00D2483E" w:rsidRPr="0009363E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3E">
        <w:rPr>
          <w:rFonts w:ascii="Times New Roman" w:hAnsi="Times New Roman" w:cs="Times New Roman"/>
          <w:sz w:val="24"/>
          <w:szCs w:val="24"/>
        </w:rPr>
        <w:t>В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2D3598" w:rsidRPr="0009363E">
        <w:rPr>
          <w:rFonts w:ascii="Times New Roman" w:hAnsi="Times New Roman" w:cs="Times New Roman"/>
          <w:sz w:val="24"/>
          <w:szCs w:val="24"/>
        </w:rPr>
        <w:t>»</w:t>
      </w:r>
      <w:r w:rsidRPr="0009363E">
        <w:rPr>
          <w:rFonts w:ascii="Times New Roman" w:hAnsi="Times New Roman" w:cs="Times New Roman"/>
          <w:sz w:val="24"/>
          <w:szCs w:val="24"/>
        </w:rPr>
        <w:t xml:space="preserve">, 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r w:rsidR="00EF42D3" w:rsidRPr="0009363E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от </w:t>
      </w:r>
      <w:r w:rsidR="0009363E" w:rsidRPr="0009363E">
        <w:rPr>
          <w:rFonts w:ascii="Times New Roman" w:hAnsi="Times New Roman" w:cs="Times New Roman"/>
          <w:sz w:val="24"/>
          <w:szCs w:val="24"/>
        </w:rPr>
        <w:t>28.07.2020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№</w:t>
      </w:r>
      <w:r w:rsidR="0009363E" w:rsidRPr="0009363E">
        <w:rPr>
          <w:rFonts w:ascii="Times New Roman" w:hAnsi="Times New Roman" w:cs="Times New Roman"/>
          <w:sz w:val="24"/>
          <w:szCs w:val="24"/>
        </w:rPr>
        <w:t>25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</w:t>
      </w:r>
      <w:r w:rsidR="0009363E" w:rsidRPr="0009363E">
        <w:rPr>
          <w:rFonts w:ascii="Times New Roman" w:hAnsi="Times New Roman" w:cs="Times New Roman"/>
          <w:sz w:val="24"/>
          <w:szCs w:val="24"/>
        </w:rPr>
        <w:t>ому органу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 полномочий контрольно-счетного органа сельского поселения</w:t>
      </w:r>
      <w:r w:rsidR="00FA5D08" w:rsidRPr="0009363E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="004B6D54" w:rsidRPr="0009363E">
        <w:rPr>
          <w:rFonts w:ascii="Times New Roman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контроля»</w:t>
      </w:r>
      <w:r w:rsidRPr="0009363E">
        <w:rPr>
          <w:rFonts w:ascii="Times New Roman" w:hAnsi="Times New Roman" w:cs="Times New Roman"/>
          <w:sz w:val="24"/>
          <w:szCs w:val="24"/>
        </w:rPr>
        <w:t xml:space="preserve">, </w:t>
      </w:r>
      <w:r w:rsidR="007C63A4" w:rsidRPr="0009363E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09363E">
        <w:rPr>
          <w:rFonts w:ascii="Times New Roman" w:hAnsi="Times New Roman" w:cs="Times New Roman"/>
          <w:sz w:val="24"/>
          <w:szCs w:val="24"/>
        </w:rPr>
        <w:t>поселение</w:t>
      </w:r>
      <w:r w:rsidR="00FD69B4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="007C63A4" w:rsidRPr="0009363E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Pr="0009363E">
        <w:rPr>
          <w:rFonts w:ascii="Times New Roman" w:hAnsi="Times New Roman" w:cs="Times New Roman"/>
          <w:sz w:val="24"/>
          <w:szCs w:val="24"/>
        </w:rPr>
        <w:t>представило в контрольно-счетн</w:t>
      </w:r>
      <w:r w:rsidR="0009363E" w:rsidRPr="0009363E">
        <w:rPr>
          <w:rFonts w:ascii="Times New Roman" w:hAnsi="Times New Roman" w:cs="Times New Roman"/>
          <w:sz w:val="24"/>
          <w:szCs w:val="24"/>
        </w:rPr>
        <w:t>ый орган</w:t>
      </w:r>
      <w:r w:rsidRPr="0009363E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</w:t>
      </w:r>
      <w:proofErr w:type="gramEnd"/>
      <w:r w:rsidRPr="0009363E">
        <w:rPr>
          <w:rFonts w:ascii="Times New Roman" w:hAnsi="Times New Roman" w:cs="Times New Roman"/>
          <w:sz w:val="24"/>
          <w:szCs w:val="24"/>
        </w:rPr>
        <w:t xml:space="preserve"> района отчет об исполнении бюджета</w:t>
      </w:r>
      <w:r w:rsidR="00DE12B3" w:rsidRPr="0009363E">
        <w:rPr>
          <w:rFonts w:ascii="Times New Roman" w:hAnsi="Times New Roman" w:cs="Times New Roman"/>
          <w:sz w:val="24"/>
          <w:szCs w:val="24"/>
        </w:rPr>
        <w:t xml:space="preserve"> </w:t>
      </w:r>
      <w:r w:rsidRPr="00093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3051C" w:rsidRPr="0009363E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Pr="0009363E">
        <w:rPr>
          <w:rFonts w:ascii="Times New Roman" w:hAnsi="Times New Roman" w:cs="Times New Roman"/>
          <w:sz w:val="24"/>
          <w:szCs w:val="24"/>
        </w:rPr>
        <w:t>за 20</w:t>
      </w:r>
      <w:r w:rsidR="0009363E" w:rsidRPr="0009363E">
        <w:rPr>
          <w:rFonts w:ascii="Times New Roman" w:hAnsi="Times New Roman" w:cs="Times New Roman"/>
          <w:sz w:val="24"/>
          <w:szCs w:val="24"/>
        </w:rPr>
        <w:t>20</w:t>
      </w:r>
      <w:r w:rsidRPr="000936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2FCF" w:rsidRPr="00DC41A8" w:rsidRDefault="002F6BF5" w:rsidP="00454947">
      <w:pPr>
        <w:pStyle w:val="Default"/>
        <w:ind w:firstLine="709"/>
        <w:jc w:val="center"/>
        <w:rPr>
          <w:b/>
          <w:bCs/>
        </w:rPr>
      </w:pPr>
      <w:r w:rsidRPr="00DC41A8">
        <w:rPr>
          <w:b/>
          <w:bCs/>
        </w:rPr>
        <w:t>2</w:t>
      </w:r>
      <w:r w:rsidR="00DA2FCF" w:rsidRPr="00DC41A8">
        <w:rPr>
          <w:b/>
          <w:bCs/>
        </w:rPr>
        <w:t>. Предмет внешней проверки</w:t>
      </w:r>
    </w:p>
    <w:p w:rsidR="00DC41A8" w:rsidRPr="00DC41A8" w:rsidRDefault="00DC41A8" w:rsidP="0009363E">
      <w:pPr>
        <w:pStyle w:val="Default"/>
        <w:ind w:firstLine="709"/>
        <w:jc w:val="both"/>
      </w:pPr>
      <w:r w:rsidRPr="00DC41A8">
        <w:t>- проект решения Совета сельского поселения Антушевское «Об утверждении отчета об исполнении бюджета сельского поселения Антушевское за 2020 год»;</w:t>
      </w:r>
    </w:p>
    <w:p w:rsidR="00DA2FCF" w:rsidRPr="00DC41A8" w:rsidRDefault="00DA2FCF" w:rsidP="0009363E">
      <w:pPr>
        <w:pStyle w:val="Default"/>
        <w:ind w:firstLine="709"/>
        <w:jc w:val="both"/>
      </w:pPr>
      <w:r w:rsidRPr="00DC41A8">
        <w:t xml:space="preserve">- годовой отчет об исполнении бюджета сельского поселения </w:t>
      </w:r>
      <w:r w:rsidR="00187B9F" w:rsidRPr="00DC41A8">
        <w:t>Артюшинское</w:t>
      </w:r>
      <w:r w:rsidRPr="00DC41A8">
        <w:t xml:space="preserve"> за 20</w:t>
      </w:r>
      <w:r w:rsidR="0009363E" w:rsidRPr="00DC41A8">
        <w:t>20</w:t>
      </w:r>
      <w:r w:rsidRPr="00DC41A8">
        <w:t xml:space="preserve"> год с приложениями; </w:t>
      </w:r>
    </w:p>
    <w:p w:rsidR="00DA2FCF" w:rsidRPr="00DC41A8" w:rsidRDefault="00DA2FCF" w:rsidP="0009363E">
      <w:pPr>
        <w:pStyle w:val="Default"/>
        <w:ind w:firstLine="709"/>
        <w:jc w:val="both"/>
      </w:pPr>
      <w:r w:rsidRPr="00DC41A8">
        <w:t>- пояснительная записка к годовому отчету</w:t>
      </w:r>
      <w:r w:rsidR="00177ED0" w:rsidRPr="00DC41A8">
        <w:t>.</w:t>
      </w:r>
      <w:r w:rsidRPr="00DC41A8">
        <w:t xml:space="preserve"> </w:t>
      </w:r>
    </w:p>
    <w:p w:rsidR="00EB27A9" w:rsidRPr="00DC41A8" w:rsidRDefault="002F6BF5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EB27A9" w:rsidRPr="00DC41A8">
        <w:rPr>
          <w:rFonts w:ascii="Times New Roman" w:hAnsi="Times New Roman" w:cs="Times New Roman"/>
          <w:b/>
          <w:bCs/>
          <w:sz w:val="24"/>
          <w:szCs w:val="24"/>
        </w:rPr>
        <w:t>Цель внешней проверки</w:t>
      </w:r>
    </w:p>
    <w:p w:rsidR="00EB27A9" w:rsidRPr="00DC41A8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>Проверить:</w:t>
      </w:r>
    </w:p>
    <w:p w:rsidR="00D2483E" w:rsidRPr="00DC41A8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 xml:space="preserve">- </w:t>
      </w:r>
      <w:r w:rsidR="008C2CA2" w:rsidRPr="00DC41A8">
        <w:rPr>
          <w:rFonts w:ascii="Times New Roman" w:hAnsi="Times New Roman" w:cs="Times New Roman"/>
          <w:sz w:val="24"/>
          <w:szCs w:val="24"/>
        </w:rPr>
        <w:t>п</w:t>
      </w:r>
      <w:r w:rsidRPr="00DC41A8">
        <w:rPr>
          <w:rFonts w:ascii="Times New Roman" w:hAnsi="Times New Roman" w:cs="Times New Roman"/>
          <w:sz w:val="24"/>
          <w:szCs w:val="24"/>
        </w:rPr>
        <w:t>олноту</w:t>
      </w:r>
      <w:r w:rsidR="00D2483E" w:rsidRPr="00DC41A8">
        <w:rPr>
          <w:rFonts w:ascii="Times New Roman" w:hAnsi="Times New Roman" w:cs="Times New Roman"/>
          <w:sz w:val="24"/>
          <w:szCs w:val="24"/>
        </w:rPr>
        <w:t xml:space="preserve"> и соответствие отчета об исполнении бюджета сельского поселения </w:t>
      </w:r>
      <w:r w:rsidR="007142B4" w:rsidRPr="00DC41A8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="00D2483E" w:rsidRPr="00DC41A8">
        <w:rPr>
          <w:rFonts w:ascii="Times New Roman" w:hAnsi="Times New Roman" w:cs="Times New Roman"/>
          <w:sz w:val="24"/>
          <w:szCs w:val="24"/>
        </w:rPr>
        <w:t>за 20</w:t>
      </w:r>
      <w:r w:rsidR="00DC41A8" w:rsidRPr="00DC41A8">
        <w:rPr>
          <w:rFonts w:ascii="Times New Roman" w:hAnsi="Times New Roman" w:cs="Times New Roman"/>
          <w:sz w:val="24"/>
          <w:szCs w:val="24"/>
        </w:rPr>
        <w:t>20</w:t>
      </w:r>
      <w:r w:rsidR="00D2483E" w:rsidRPr="00DC41A8">
        <w:rPr>
          <w:rFonts w:ascii="Times New Roman" w:hAnsi="Times New Roman" w:cs="Times New Roman"/>
          <w:sz w:val="24"/>
          <w:szCs w:val="24"/>
        </w:rPr>
        <w:t xml:space="preserve"> год Бюджетному кодексу РФ</w:t>
      </w:r>
      <w:r w:rsidRPr="00DC41A8">
        <w:rPr>
          <w:rFonts w:ascii="Times New Roman" w:hAnsi="Times New Roman" w:cs="Times New Roman"/>
          <w:sz w:val="24"/>
          <w:szCs w:val="24"/>
        </w:rPr>
        <w:t xml:space="preserve">, </w:t>
      </w:r>
      <w:r w:rsidR="00CB6612" w:rsidRPr="00DC41A8">
        <w:rPr>
          <w:rFonts w:ascii="Times New Roman" w:hAnsi="Times New Roman" w:cs="Times New Roman"/>
          <w:sz w:val="24"/>
          <w:szCs w:val="24"/>
        </w:rPr>
        <w:t>П</w:t>
      </w:r>
      <w:r w:rsidRPr="00DC41A8">
        <w:rPr>
          <w:rFonts w:ascii="Times New Roman" w:hAnsi="Times New Roman" w:cs="Times New Roman"/>
          <w:sz w:val="24"/>
          <w:szCs w:val="24"/>
        </w:rPr>
        <w:t>оложению о бюджетном процессе в сельском поселении</w:t>
      </w:r>
      <w:r w:rsidR="000116C8" w:rsidRPr="00DC41A8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="002D3598" w:rsidRPr="00DC41A8">
        <w:rPr>
          <w:rFonts w:ascii="Times New Roman" w:hAnsi="Times New Roman" w:cs="Times New Roman"/>
          <w:sz w:val="24"/>
          <w:szCs w:val="24"/>
        </w:rPr>
        <w:t>;</w:t>
      </w:r>
    </w:p>
    <w:p w:rsidR="00EB27A9" w:rsidRPr="00DC41A8" w:rsidRDefault="00B17634" w:rsidP="00454947">
      <w:pPr>
        <w:pStyle w:val="Default"/>
        <w:ind w:firstLine="709"/>
        <w:jc w:val="both"/>
      </w:pPr>
      <w:r w:rsidRPr="00DC41A8">
        <w:t>- исполнение текстовых статей решения Совета</w:t>
      </w:r>
      <w:r w:rsidR="005A2A3F" w:rsidRPr="00DC41A8">
        <w:t xml:space="preserve"> </w:t>
      </w:r>
      <w:r w:rsidRPr="00DC41A8">
        <w:t>сельского поселения</w:t>
      </w:r>
      <w:r w:rsidR="00DC4888" w:rsidRPr="00DC41A8">
        <w:t xml:space="preserve"> Артюшинское</w:t>
      </w:r>
      <w:r w:rsidRPr="00DC41A8">
        <w:t xml:space="preserve"> «О бюджете сельского поселения</w:t>
      </w:r>
      <w:r w:rsidR="00DC4888" w:rsidRPr="00DC41A8">
        <w:t xml:space="preserve"> Артюшинское</w:t>
      </w:r>
      <w:r w:rsidRPr="00DC41A8">
        <w:t xml:space="preserve"> на 20</w:t>
      </w:r>
      <w:r w:rsidR="00DC41A8" w:rsidRPr="00DC41A8">
        <w:t>20</w:t>
      </w:r>
      <w:r w:rsidRPr="00DC41A8">
        <w:t xml:space="preserve"> год</w:t>
      </w:r>
      <w:r w:rsidR="004D2CC4" w:rsidRPr="00DC41A8">
        <w:t xml:space="preserve"> и плановый период 20</w:t>
      </w:r>
      <w:r w:rsidR="00516646" w:rsidRPr="00DC41A8">
        <w:t>2</w:t>
      </w:r>
      <w:r w:rsidR="00DC41A8" w:rsidRPr="00DC41A8">
        <w:t>1</w:t>
      </w:r>
      <w:r w:rsidR="004D2CC4" w:rsidRPr="00DC41A8">
        <w:t xml:space="preserve"> и 20</w:t>
      </w:r>
      <w:r w:rsidR="00337183" w:rsidRPr="00DC41A8">
        <w:t>2</w:t>
      </w:r>
      <w:r w:rsidR="00DC41A8" w:rsidRPr="00DC41A8">
        <w:t>2</w:t>
      </w:r>
      <w:r w:rsidR="004D2CC4" w:rsidRPr="00DC41A8">
        <w:t xml:space="preserve"> годов</w:t>
      </w:r>
      <w:r w:rsidRPr="00DC41A8">
        <w:t>» (с</w:t>
      </w:r>
      <w:r w:rsidR="00EB27A9" w:rsidRPr="00DC41A8">
        <w:t xml:space="preserve"> учетом изменений и дополнений).</w:t>
      </w:r>
    </w:p>
    <w:p w:rsidR="00B17634" w:rsidRPr="00DC41A8" w:rsidRDefault="00EB27A9" w:rsidP="00454947">
      <w:pPr>
        <w:pStyle w:val="Default"/>
        <w:ind w:firstLine="709"/>
        <w:jc w:val="both"/>
      </w:pPr>
      <w:r w:rsidRPr="00DC41A8">
        <w:t>Провести анализ: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 w:rsidR="0067657E" w:rsidRPr="00DC41A8">
        <w:t>муниципальным образованием</w:t>
      </w:r>
      <w:r w:rsidRPr="00DC41A8">
        <w:t>, в том числе по муниципальным гарантиям, бюджетного дефицита, объема расходов на обс</w:t>
      </w:r>
      <w:r w:rsidR="00DC41A8" w:rsidRPr="00DC41A8">
        <w:t>луживание муниципального долга;</w:t>
      </w:r>
    </w:p>
    <w:p w:rsidR="00B17634" w:rsidRPr="00DC41A8" w:rsidRDefault="00EB27A9" w:rsidP="00454947">
      <w:pPr>
        <w:pStyle w:val="Default"/>
        <w:ind w:firstLine="709"/>
        <w:jc w:val="both"/>
      </w:pPr>
      <w:r w:rsidRPr="00DC41A8">
        <w:t>- отклонений</w:t>
      </w:r>
      <w:r w:rsidR="00B17634" w:rsidRPr="00DC41A8">
        <w:t xml:space="preserve"> при исполнении доходов бюджета за 20</w:t>
      </w:r>
      <w:r w:rsidR="00DC41A8" w:rsidRPr="00DC41A8">
        <w:t>20</w:t>
      </w:r>
      <w:r w:rsidR="00B17634" w:rsidRPr="00DC41A8">
        <w:t xml:space="preserve"> год и их причин</w:t>
      </w:r>
      <w:r w:rsidR="00AF16AD" w:rsidRPr="00DC41A8">
        <w:t>ы</w:t>
      </w:r>
      <w:r w:rsidR="00B17634" w:rsidRPr="00DC41A8">
        <w:t>;</w:t>
      </w:r>
    </w:p>
    <w:p w:rsidR="00B17634" w:rsidRPr="00DC41A8" w:rsidRDefault="00B17634" w:rsidP="00454947">
      <w:pPr>
        <w:pStyle w:val="Default"/>
        <w:ind w:firstLine="709"/>
        <w:jc w:val="both"/>
      </w:pPr>
      <w:r w:rsidRPr="00DC41A8">
        <w:t xml:space="preserve">- отклонений при исполнении источников финансирования дефицита бюджета; </w:t>
      </w:r>
    </w:p>
    <w:p w:rsidR="00EB27A9" w:rsidRPr="00DC41A8" w:rsidRDefault="00EB27A9" w:rsidP="00454947">
      <w:pPr>
        <w:pStyle w:val="Default"/>
        <w:ind w:firstLine="709"/>
        <w:jc w:val="both"/>
      </w:pPr>
      <w:r w:rsidRPr="00DC41A8">
        <w:t>- отклонений при исполнении расходов бюджета за 20</w:t>
      </w:r>
      <w:r w:rsidR="00DC41A8" w:rsidRPr="00DC41A8">
        <w:t>20</w:t>
      </w:r>
      <w:r w:rsidRPr="00DC41A8">
        <w:t xml:space="preserve"> год и их причины</w:t>
      </w:r>
      <w:r w:rsidR="00595570" w:rsidRPr="00DC41A8">
        <w:t>.</w:t>
      </w:r>
    </w:p>
    <w:p w:rsidR="005B2DA5" w:rsidRDefault="00EB27A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DA5">
        <w:rPr>
          <w:rFonts w:ascii="Times New Roman" w:hAnsi="Times New Roman" w:cs="Times New Roman"/>
          <w:sz w:val="24"/>
          <w:szCs w:val="24"/>
        </w:rPr>
        <w:t>Для проведения внешней проверки и подготовки заключения на годовой отчет об исполнении бюджета муниципального образования за 20</w:t>
      </w:r>
      <w:r w:rsidR="00DC41A8" w:rsidRPr="005B2DA5">
        <w:rPr>
          <w:rFonts w:ascii="Times New Roman" w:hAnsi="Times New Roman" w:cs="Times New Roman"/>
          <w:sz w:val="24"/>
          <w:szCs w:val="24"/>
        </w:rPr>
        <w:t>20</w:t>
      </w:r>
      <w:r w:rsidR="00593C0C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Pr="005B2DA5">
        <w:rPr>
          <w:rFonts w:ascii="Times New Roman" w:hAnsi="Times New Roman" w:cs="Times New Roman"/>
          <w:sz w:val="24"/>
          <w:szCs w:val="24"/>
        </w:rPr>
        <w:t xml:space="preserve"> год 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3563B" w:rsidRPr="005B2DA5">
        <w:rPr>
          <w:rFonts w:ascii="Times New Roman" w:hAnsi="Times New Roman" w:cs="Times New Roman"/>
          <w:sz w:val="24"/>
          <w:szCs w:val="24"/>
        </w:rPr>
        <w:t xml:space="preserve">с пунктом 3.3 </w:t>
      </w:r>
      <w:r w:rsidR="00BC5D3D" w:rsidRPr="005B2DA5">
        <w:rPr>
          <w:rFonts w:ascii="Times New Roman" w:hAnsi="Times New Roman" w:cs="Times New Roman"/>
          <w:sz w:val="24"/>
          <w:szCs w:val="24"/>
        </w:rPr>
        <w:t>раздел</w:t>
      </w:r>
      <w:r w:rsidR="00C3563B" w:rsidRPr="005B2DA5">
        <w:rPr>
          <w:rFonts w:ascii="Times New Roman" w:hAnsi="Times New Roman" w:cs="Times New Roman"/>
          <w:sz w:val="24"/>
          <w:szCs w:val="24"/>
        </w:rPr>
        <w:t>а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 7</w:t>
      </w:r>
      <w:r w:rsidRPr="005B2DA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сельском поселении </w:t>
      </w:r>
      <w:r w:rsidR="00481DC4" w:rsidRPr="005B2DA5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Pr="005B2DA5">
        <w:rPr>
          <w:rFonts w:ascii="Times New Roman" w:hAnsi="Times New Roman" w:cs="Times New Roman"/>
          <w:sz w:val="24"/>
          <w:szCs w:val="24"/>
        </w:rPr>
        <w:t>в контрольно-счетн</w:t>
      </w:r>
      <w:r w:rsidR="00C3563B" w:rsidRPr="005B2DA5">
        <w:rPr>
          <w:rFonts w:ascii="Times New Roman" w:hAnsi="Times New Roman" w:cs="Times New Roman"/>
          <w:sz w:val="24"/>
          <w:szCs w:val="24"/>
        </w:rPr>
        <w:t>ый</w:t>
      </w:r>
      <w:r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="00C3563B" w:rsidRPr="005B2DA5">
        <w:rPr>
          <w:rFonts w:ascii="Times New Roman" w:hAnsi="Times New Roman" w:cs="Times New Roman"/>
          <w:sz w:val="24"/>
          <w:szCs w:val="24"/>
        </w:rPr>
        <w:t>орган</w:t>
      </w:r>
      <w:r w:rsidRPr="005B2DA5">
        <w:rPr>
          <w:rFonts w:ascii="Times New Roman" w:hAnsi="Times New Roman" w:cs="Times New Roman"/>
          <w:sz w:val="24"/>
          <w:szCs w:val="24"/>
        </w:rPr>
        <w:t xml:space="preserve"> района представлены документы и материалы, подлежащие представлению </w:t>
      </w:r>
      <w:r w:rsidRPr="005B2DA5">
        <w:rPr>
          <w:rFonts w:ascii="Times New Roman" w:hAnsi="Times New Roman" w:cs="Times New Roman"/>
          <w:sz w:val="24"/>
          <w:szCs w:val="24"/>
        </w:rPr>
        <w:lastRenderedPageBreak/>
        <w:t>одновременно с годовым отчетом</w:t>
      </w:r>
      <w:r w:rsidR="00DE415C" w:rsidRPr="005B2DA5">
        <w:rPr>
          <w:rFonts w:ascii="Times New Roman" w:hAnsi="Times New Roman" w:cs="Times New Roman"/>
          <w:sz w:val="24"/>
          <w:szCs w:val="24"/>
        </w:rPr>
        <w:t xml:space="preserve">, </w:t>
      </w:r>
      <w:r w:rsidRPr="005B2DA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перечнем, установленным пунктами </w:t>
      </w:r>
      <w:r w:rsidR="007815D8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="00C3563B" w:rsidRPr="005B2DA5">
        <w:rPr>
          <w:rFonts w:ascii="Times New Roman" w:hAnsi="Times New Roman" w:cs="Times New Roman"/>
          <w:sz w:val="24"/>
          <w:szCs w:val="24"/>
        </w:rPr>
        <w:t>2.3</w:t>
      </w:r>
      <w:r w:rsidR="00BC5D3D" w:rsidRPr="005B2DA5">
        <w:rPr>
          <w:rFonts w:ascii="Times New Roman" w:hAnsi="Times New Roman" w:cs="Times New Roman"/>
          <w:sz w:val="24"/>
          <w:szCs w:val="24"/>
        </w:rPr>
        <w:t xml:space="preserve"> раздела 7</w:t>
      </w:r>
      <w:r w:rsidRPr="005B2DA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proofErr w:type="gramEnd"/>
      <w:r w:rsidRPr="005B2DA5">
        <w:rPr>
          <w:rFonts w:ascii="Times New Roman" w:hAnsi="Times New Roman" w:cs="Times New Roman"/>
          <w:sz w:val="24"/>
          <w:szCs w:val="24"/>
        </w:rPr>
        <w:t xml:space="preserve"> в </w:t>
      </w:r>
      <w:r w:rsidR="001103D3" w:rsidRPr="005B2DA5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481DC4" w:rsidRPr="005B2DA5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Pr="005B2DA5">
        <w:rPr>
          <w:rFonts w:ascii="Times New Roman" w:hAnsi="Times New Roman" w:cs="Times New Roman"/>
          <w:sz w:val="24"/>
          <w:szCs w:val="24"/>
        </w:rPr>
        <w:t>.</w:t>
      </w:r>
      <w:r w:rsidR="00BF64AB" w:rsidRPr="005B2DA5">
        <w:rPr>
          <w:rFonts w:ascii="Times New Roman" w:hAnsi="Times New Roman" w:cs="Times New Roman"/>
          <w:sz w:val="24"/>
          <w:szCs w:val="24"/>
        </w:rPr>
        <w:t xml:space="preserve"> </w:t>
      </w:r>
      <w:r w:rsidR="007815D8" w:rsidRPr="005B2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7A9" w:rsidRPr="005B2DA5" w:rsidRDefault="007815D8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DA5">
        <w:rPr>
          <w:rFonts w:ascii="Times New Roman" w:hAnsi="Times New Roman" w:cs="Times New Roman"/>
          <w:i/>
          <w:sz w:val="24"/>
          <w:szCs w:val="24"/>
        </w:rPr>
        <w:t xml:space="preserve">В нарушение  пункта </w:t>
      </w:r>
      <w:r w:rsidR="005B2DA5" w:rsidRPr="005B2DA5">
        <w:rPr>
          <w:rFonts w:ascii="Times New Roman" w:hAnsi="Times New Roman" w:cs="Times New Roman"/>
          <w:i/>
          <w:sz w:val="24"/>
          <w:szCs w:val="24"/>
        </w:rPr>
        <w:t>3.5</w:t>
      </w:r>
      <w:r w:rsidRPr="005B2DA5">
        <w:rPr>
          <w:rFonts w:ascii="Times New Roman" w:hAnsi="Times New Roman" w:cs="Times New Roman"/>
          <w:i/>
          <w:sz w:val="24"/>
          <w:szCs w:val="24"/>
        </w:rPr>
        <w:t xml:space="preserve"> раздела 7 Положения о бюджетном процессе  не представлен отчет о реализации муниципальной программы. </w:t>
      </w:r>
    </w:p>
    <w:p w:rsidR="00D2483E" w:rsidRPr="00DC41A8" w:rsidRDefault="00D2483E" w:rsidP="004549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1A8">
        <w:rPr>
          <w:rFonts w:ascii="Times New Roman" w:hAnsi="Times New Roman" w:cs="Times New Roman"/>
          <w:b/>
          <w:sz w:val="24"/>
          <w:szCs w:val="24"/>
        </w:rPr>
        <w:t>П. Основная часть</w:t>
      </w:r>
    </w:p>
    <w:p w:rsidR="00D2483E" w:rsidRPr="00DC41A8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1A8">
        <w:rPr>
          <w:rFonts w:ascii="Times New Roman" w:hAnsi="Times New Roman" w:cs="Times New Roman"/>
          <w:sz w:val="24"/>
          <w:szCs w:val="24"/>
        </w:rPr>
        <w:t>В соответствии со статьей 264.4 БК РФ контрольно-счет</w:t>
      </w:r>
      <w:r w:rsidR="00DC41A8" w:rsidRPr="00DC41A8">
        <w:rPr>
          <w:rFonts w:ascii="Times New Roman" w:hAnsi="Times New Roman" w:cs="Times New Roman"/>
          <w:sz w:val="24"/>
          <w:szCs w:val="24"/>
        </w:rPr>
        <w:t>ным органом</w:t>
      </w:r>
      <w:r w:rsidRPr="00DC41A8">
        <w:rPr>
          <w:rFonts w:ascii="Times New Roman" w:hAnsi="Times New Roman" w:cs="Times New Roman"/>
          <w:sz w:val="24"/>
          <w:szCs w:val="24"/>
        </w:rPr>
        <w:t xml:space="preserve"> </w:t>
      </w:r>
      <w:r w:rsidR="00DC41A8" w:rsidRPr="00DC41A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C41A8">
        <w:rPr>
          <w:rFonts w:ascii="Times New Roman" w:hAnsi="Times New Roman" w:cs="Times New Roman"/>
          <w:sz w:val="24"/>
          <w:szCs w:val="24"/>
        </w:rPr>
        <w:t>проведена внешняя проверка бюджетно</w:t>
      </w:r>
      <w:r w:rsidR="008B0CBC" w:rsidRPr="00DC41A8">
        <w:rPr>
          <w:rFonts w:ascii="Times New Roman" w:hAnsi="Times New Roman" w:cs="Times New Roman"/>
          <w:sz w:val="24"/>
          <w:szCs w:val="24"/>
        </w:rPr>
        <w:t>й отчетности</w:t>
      </w:r>
      <w:r w:rsidR="002D3598" w:rsidRPr="00DC41A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637E4" w:rsidRPr="00DC41A8">
        <w:rPr>
          <w:rFonts w:ascii="Times New Roman" w:hAnsi="Times New Roman" w:cs="Times New Roman"/>
          <w:sz w:val="24"/>
          <w:szCs w:val="24"/>
        </w:rPr>
        <w:t xml:space="preserve"> Артюшинское</w:t>
      </w:r>
      <w:r w:rsidRPr="00DC41A8">
        <w:rPr>
          <w:rFonts w:ascii="Times New Roman" w:hAnsi="Times New Roman" w:cs="Times New Roman"/>
          <w:sz w:val="24"/>
          <w:szCs w:val="24"/>
        </w:rPr>
        <w:t>.</w:t>
      </w:r>
    </w:p>
    <w:p w:rsidR="00D2483E" w:rsidRPr="00AD367E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67E">
        <w:rPr>
          <w:rFonts w:ascii="Times New Roman" w:hAnsi="Times New Roman" w:cs="Times New Roman"/>
          <w:b/>
          <w:sz w:val="24"/>
          <w:szCs w:val="24"/>
        </w:rPr>
        <w:t>Анализ утвержденного бюджета мун</w:t>
      </w:r>
      <w:r w:rsidR="00CA16DE" w:rsidRPr="00AD367E">
        <w:rPr>
          <w:rFonts w:ascii="Times New Roman" w:hAnsi="Times New Roman" w:cs="Times New Roman"/>
          <w:b/>
          <w:sz w:val="24"/>
          <w:szCs w:val="24"/>
        </w:rPr>
        <w:t>иципального образования на 20</w:t>
      </w:r>
      <w:r w:rsidR="00DC41A8" w:rsidRPr="00AD367E">
        <w:rPr>
          <w:rFonts w:ascii="Times New Roman" w:hAnsi="Times New Roman" w:cs="Times New Roman"/>
          <w:b/>
          <w:sz w:val="24"/>
          <w:szCs w:val="24"/>
        </w:rPr>
        <w:t>20</w:t>
      </w:r>
      <w:r w:rsidRPr="00AD367E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 w:rsidR="00516646" w:rsidRPr="00AD367E">
        <w:rPr>
          <w:rFonts w:ascii="Times New Roman" w:hAnsi="Times New Roman" w:cs="Times New Roman"/>
          <w:b/>
          <w:sz w:val="24"/>
          <w:szCs w:val="24"/>
        </w:rPr>
        <w:t>2</w:t>
      </w:r>
      <w:r w:rsidR="00DC41A8" w:rsidRPr="00AD367E">
        <w:rPr>
          <w:rFonts w:ascii="Times New Roman" w:hAnsi="Times New Roman" w:cs="Times New Roman"/>
          <w:b/>
          <w:sz w:val="24"/>
          <w:szCs w:val="24"/>
        </w:rPr>
        <w:t>1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16646" w:rsidRPr="00AD367E">
        <w:rPr>
          <w:rFonts w:ascii="Times New Roman" w:hAnsi="Times New Roman" w:cs="Times New Roman"/>
          <w:b/>
          <w:sz w:val="24"/>
          <w:szCs w:val="24"/>
        </w:rPr>
        <w:t>2</w:t>
      </w:r>
      <w:r w:rsidR="00DC41A8" w:rsidRPr="00AD367E">
        <w:rPr>
          <w:rFonts w:ascii="Times New Roman" w:hAnsi="Times New Roman" w:cs="Times New Roman"/>
          <w:b/>
          <w:sz w:val="24"/>
          <w:szCs w:val="24"/>
        </w:rPr>
        <w:t>2</w:t>
      </w:r>
      <w:r w:rsidR="00593C0C" w:rsidRPr="00AD367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r w:rsidRPr="00AD367E">
        <w:rPr>
          <w:rFonts w:ascii="Times New Roman" w:hAnsi="Times New Roman" w:cs="Times New Roman"/>
          <w:b/>
          <w:sz w:val="24"/>
          <w:szCs w:val="24"/>
        </w:rPr>
        <w:t xml:space="preserve">и вносимых изменений в бюджет по Решениям Совета муниципального образования  </w:t>
      </w:r>
    </w:p>
    <w:p w:rsidR="00D2483E" w:rsidRPr="007F15F0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367E">
        <w:rPr>
          <w:rFonts w:ascii="Times New Roman" w:hAnsi="Times New Roman" w:cs="Times New Roman"/>
          <w:sz w:val="24"/>
          <w:szCs w:val="24"/>
        </w:rPr>
        <w:t>Утверждение бюджета  муниципального образования на 20</w:t>
      </w:r>
      <w:r w:rsidR="00AD367E" w:rsidRPr="00AD367E">
        <w:rPr>
          <w:rFonts w:ascii="Times New Roman" w:hAnsi="Times New Roman" w:cs="Times New Roman"/>
          <w:sz w:val="24"/>
          <w:szCs w:val="24"/>
        </w:rPr>
        <w:t>20</w:t>
      </w:r>
      <w:r w:rsidRPr="00AD367E">
        <w:rPr>
          <w:rFonts w:ascii="Times New Roman" w:hAnsi="Times New Roman" w:cs="Times New Roman"/>
          <w:sz w:val="24"/>
          <w:szCs w:val="24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 w:rsidR="00071DD1" w:rsidRPr="00AD367E">
        <w:rPr>
          <w:rFonts w:ascii="Times New Roman" w:hAnsi="Times New Roman" w:cs="Times New Roman"/>
          <w:sz w:val="24"/>
          <w:szCs w:val="24"/>
        </w:rPr>
        <w:t xml:space="preserve">. 184.1 БК.  Решением Совета </w:t>
      </w:r>
      <w:r w:rsidRPr="00AD367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48118B">
        <w:rPr>
          <w:rFonts w:ascii="Times New Roman" w:hAnsi="Times New Roman" w:cs="Times New Roman"/>
          <w:sz w:val="24"/>
          <w:szCs w:val="24"/>
        </w:rPr>
        <w:t>поселения</w:t>
      </w:r>
      <w:r w:rsidR="005D5257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DE0B63" w:rsidRPr="0048118B">
        <w:rPr>
          <w:rFonts w:ascii="Times New Roman" w:hAnsi="Times New Roman" w:cs="Times New Roman"/>
          <w:sz w:val="24"/>
          <w:szCs w:val="24"/>
        </w:rPr>
        <w:t>Артюшинское</w:t>
      </w:r>
      <w:r w:rsidRPr="0048118B">
        <w:rPr>
          <w:rFonts w:ascii="Times New Roman" w:hAnsi="Times New Roman" w:cs="Times New Roman"/>
          <w:sz w:val="24"/>
          <w:szCs w:val="24"/>
        </w:rPr>
        <w:t xml:space="preserve"> от </w:t>
      </w:r>
      <w:r w:rsidR="0048118B" w:rsidRPr="0048118B">
        <w:rPr>
          <w:rFonts w:ascii="Times New Roman" w:hAnsi="Times New Roman" w:cs="Times New Roman"/>
          <w:sz w:val="24"/>
          <w:szCs w:val="24"/>
        </w:rPr>
        <w:t>24</w:t>
      </w:r>
      <w:r w:rsidR="00516646" w:rsidRPr="0048118B">
        <w:rPr>
          <w:rFonts w:ascii="Times New Roman" w:hAnsi="Times New Roman" w:cs="Times New Roman"/>
          <w:sz w:val="24"/>
          <w:szCs w:val="24"/>
        </w:rPr>
        <w:t>.1</w:t>
      </w:r>
      <w:r w:rsidRPr="0048118B">
        <w:rPr>
          <w:rFonts w:ascii="Times New Roman" w:hAnsi="Times New Roman" w:cs="Times New Roman"/>
          <w:sz w:val="24"/>
          <w:szCs w:val="24"/>
        </w:rPr>
        <w:t>2.201</w:t>
      </w:r>
      <w:r w:rsidR="0048118B" w:rsidRPr="0048118B">
        <w:rPr>
          <w:rFonts w:ascii="Times New Roman" w:hAnsi="Times New Roman" w:cs="Times New Roman"/>
          <w:sz w:val="24"/>
          <w:szCs w:val="24"/>
        </w:rPr>
        <w:t>9</w:t>
      </w:r>
      <w:r w:rsidR="00BA6F63" w:rsidRPr="0048118B">
        <w:rPr>
          <w:rFonts w:ascii="Times New Roman" w:hAnsi="Times New Roman" w:cs="Times New Roman"/>
          <w:sz w:val="24"/>
          <w:szCs w:val="24"/>
        </w:rPr>
        <w:t xml:space="preserve"> № </w:t>
      </w:r>
      <w:r w:rsidR="0048118B" w:rsidRPr="0048118B">
        <w:rPr>
          <w:rFonts w:ascii="Times New Roman" w:hAnsi="Times New Roman" w:cs="Times New Roman"/>
          <w:sz w:val="24"/>
          <w:szCs w:val="24"/>
        </w:rPr>
        <w:t>42</w:t>
      </w:r>
      <w:r w:rsidRPr="0048118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  <w:r w:rsidR="00536297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24488D" w:rsidRPr="0048118B">
        <w:rPr>
          <w:rFonts w:ascii="Times New Roman" w:hAnsi="Times New Roman" w:cs="Times New Roman"/>
          <w:sz w:val="24"/>
          <w:szCs w:val="24"/>
        </w:rPr>
        <w:t>Артюшинское</w:t>
      </w:r>
      <w:r w:rsidR="0062783B" w:rsidRPr="0048118B">
        <w:rPr>
          <w:rFonts w:ascii="Times New Roman" w:hAnsi="Times New Roman" w:cs="Times New Roman"/>
          <w:sz w:val="24"/>
          <w:szCs w:val="24"/>
        </w:rPr>
        <w:t xml:space="preserve"> на 20</w:t>
      </w:r>
      <w:r w:rsidR="00E338AE" w:rsidRPr="0048118B">
        <w:rPr>
          <w:rFonts w:ascii="Times New Roman" w:hAnsi="Times New Roman" w:cs="Times New Roman"/>
          <w:sz w:val="24"/>
          <w:szCs w:val="24"/>
        </w:rPr>
        <w:t>20</w:t>
      </w:r>
      <w:r w:rsidR="0062783B" w:rsidRPr="0048118B">
        <w:rPr>
          <w:rFonts w:ascii="Times New Roman" w:hAnsi="Times New Roman" w:cs="Times New Roman"/>
          <w:sz w:val="24"/>
          <w:szCs w:val="24"/>
        </w:rPr>
        <w:t xml:space="preserve"> год и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плановый период 20</w:t>
      </w:r>
      <w:r w:rsidR="00516646" w:rsidRPr="00E338AE">
        <w:rPr>
          <w:rFonts w:ascii="Times New Roman" w:hAnsi="Times New Roman" w:cs="Times New Roman"/>
          <w:sz w:val="24"/>
          <w:szCs w:val="24"/>
        </w:rPr>
        <w:t>2</w:t>
      </w:r>
      <w:r w:rsidR="00E338AE" w:rsidRPr="00E338AE">
        <w:rPr>
          <w:rFonts w:ascii="Times New Roman" w:hAnsi="Times New Roman" w:cs="Times New Roman"/>
          <w:sz w:val="24"/>
          <w:szCs w:val="24"/>
        </w:rPr>
        <w:t>1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и 20</w:t>
      </w:r>
      <w:r w:rsidR="000E02E7" w:rsidRPr="00E338AE">
        <w:rPr>
          <w:rFonts w:ascii="Times New Roman" w:hAnsi="Times New Roman" w:cs="Times New Roman"/>
          <w:sz w:val="24"/>
          <w:szCs w:val="24"/>
        </w:rPr>
        <w:t>2</w:t>
      </w:r>
      <w:r w:rsidR="00E338AE" w:rsidRPr="00E338AE">
        <w:rPr>
          <w:rFonts w:ascii="Times New Roman" w:hAnsi="Times New Roman" w:cs="Times New Roman"/>
          <w:sz w:val="24"/>
          <w:szCs w:val="24"/>
        </w:rPr>
        <w:t>2</w:t>
      </w:r>
      <w:r w:rsidR="0062783B" w:rsidRPr="00E338A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338AE">
        <w:rPr>
          <w:rFonts w:ascii="Times New Roman" w:hAnsi="Times New Roman" w:cs="Times New Roman"/>
          <w:sz w:val="24"/>
          <w:szCs w:val="24"/>
        </w:rPr>
        <w:t xml:space="preserve">» бюджет поселения был утвержден по доходам в </w:t>
      </w:r>
      <w:r w:rsidRPr="0048118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8118B" w:rsidRPr="0048118B">
        <w:rPr>
          <w:rFonts w:ascii="Times New Roman" w:hAnsi="Times New Roman" w:cs="Times New Roman"/>
          <w:sz w:val="24"/>
          <w:szCs w:val="24"/>
        </w:rPr>
        <w:t>6 525,8</w:t>
      </w:r>
      <w:r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477AEF" w:rsidRPr="0048118B">
        <w:rPr>
          <w:rFonts w:ascii="Times New Roman" w:hAnsi="Times New Roman" w:cs="Times New Roman"/>
          <w:sz w:val="24"/>
          <w:szCs w:val="24"/>
        </w:rPr>
        <w:t>тыс. рублей,</w:t>
      </w:r>
      <w:r w:rsidRPr="004811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118B">
        <w:rPr>
          <w:rFonts w:ascii="Times New Roman" w:hAnsi="Times New Roman" w:cs="Times New Roman"/>
          <w:sz w:val="24"/>
          <w:szCs w:val="24"/>
        </w:rPr>
        <w:t xml:space="preserve">по </w:t>
      </w:r>
      <w:r w:rsidR="00071DD1" w:rsidRPr="0048118B">
        <w:rPr>
          <w:rFonts w:ascii="Times New Roman" w:hAnsi="Times New Roman" w:cs="Times New Roman"/>
          <w:sz w:val="24"/>
          <w:szCs w:val="24"/>
        </w:rPr>
        <w:t xml:space="preserve">расходам </w:t>
      </w:r>
      <w:r w:rsidR="00CC6F82" w:rsidRPr="0048118B">
        <w:rPr>
          <w:rFonts w:ascii="Times New Roman" w:hAnsi="Times New Roman" w:cs="Times New Roman"/>
          <w:sz w:val="24"/>
          <w:szCs w:val="24"/>
        </w:rPr>
        <w:t>-</w:t>
      </w:r>
      <w:r w:rsidR="00071DD1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48118B" w:rsidRPr="0048118B">
        <w:rPr>
          <w:rFonts w:ascii="Times New Roman" w:hAnsi="Times New Roman" w:cs="Times New Roman"/>
          <w:sz w:val="24"/>
          <w:szCs w:val="24"/>
        </w:rPr>
        <w:t xml:space="preserve">6 525,8 </w:t>
      </w:r>
      <w:r w:rsidRPr="0048118B">
        <w:rPr>
          <w:rFonts w:ascii="Times New Roman" w:hAnsi="Times New Roman" w:cs="Times New Roman"/>
          <w:sz w:val="24"/>
          <w:szCs w:val="24"/>
        </w:rPr>
        <w:t>тыс. руб</w:t>
      </w:r>
      <w:r w:rsidR="00477AEF" w:rsidRPr="0048118B">
        <w:rPr>
          <w:rFonts w:ascii="Times New Roman" w:hAnsi="Times New Roman" w:cs="Times New Roman"/>
          <w:sz w:val="24"/>
          <w:szCs w:val="24"/>
        </w:rPr>
        <w:t>лей</w:t>
      </w:r>
      <w:r w:rsidRPr="004811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2435" w:rsidRPr="0048118B">
        <w:rPr>
          <w:rFonts w:ascii="Times New Roman" w:hAnsi="Times New Roman" w:cs="Times New Roman"/>
          <w:sz w:val="24"/>
          <w:szCs w:val="24"/>
        </w:rPr>
        <w:t>Дефицит</w:t>
      </w:r>
      <w:r w:rsidR="007B5569" w:rsidRPr="0048118B">
        <w:rPr>
          <w:rFonts w:ascii="Times New Roman" w:hAnsi="Times New Roman" w:cs="Times New Roman"/>
          <w:sz w:val="24"/>
          <w:szCs w:val="24"/>
        </w:rPr>
        <w:t xml:space="preserve"> (</w:t>
      </w:r>
      <w:r w:rsidR="00224270" w:rsidRPr="0048118B">
        <w:rPr>
          <w:rFonts w:ascii="Times New Roman" w:hAnsi="Times New Roman" w:cs="Times New Roman"/>
          <w:sz w:val="24"/>
          <w:szCs w:val="24"/>
        </w:rPr>
        <w:t>профицит</w:t>
      </w:r>
      <w:r w:rsidR="007B5569" w:rsidRPr="0048118B">
        <w:rPr>
          <w:rFonts w:ascii="Times New Roman" w:hAnsi="Times New Roman" w:cs="Times New Roman"/>
          <w:sz w:val="24"/>
          <w:szCs w:val="24"/>
        </w:rPr>
        <w:t xml:space="preserve">) </w:t>
      </w:r>
      <w:r w:rsidR="00582435" w:rsidRPr="0048118B">
        <w:rPr>
          <w:rFonts w:ascii="Times New Roman" w:hAnsi="Times New Roman" w:cs="Times New Roman"/>
          <w:sz w:val="24"/>
          <w:szCs w:val="24"/>
        </w:rPr>
        <w:t xml:space="preserve"> </w:t>
      </w:r>
      <w:r w:rsidR="007B5569" w:rsidRPr="0048118B">
        <w:rPr>
          <w:rFonts w:ascii="Times New Roman" w:hAnsi="Times New Roman" w:cs="Times New Roman"/>
          <w:sz w:val="24"/>
          <w:szCs w:val="24"/>
        </w:rPr>
        <w:t>первоначально не запланирован.</w:t>
      </w:r>
    </w:p>
    <w:p w:rsidR="00D2483E" w:rsidRPr="00030B86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B86">
        <w:rPr>
          <w:rFonts w:ascii="Times New Roman" w:hAnsi="Times New Roman" w:cs="Times New Roman"/>
          <w:sz w:val="24"/>
          <w:szCs w:val="24"/>
        </w:rPr>
        <w:t>В течение 20</w:t>
      </w:r>
      <w:r w:rsidR="00D96A97" w:rsidRPr="00030B86">
        <w:rPr>
          <w:rFonts w:ascii="Times New Roman" w:hAnsi="Times New Roman" w:cs="Times New Roman"/>
          <w:sz w:val="24"/>
          <w:szCs w:val="24"/>
        </w:rPr>
        <w:t>20</w:t>
      </w:r>
      <w:r w:rsidRPr="00030B86">
        <w:rPr>
          <w:rFonts w:ascii="Times New Roman" w:hAnsi="Times New Roman" w:cs="Times New Roman"/>
          <w:sz w:val="24"/>
          <w:szCs w:val="24"/>
        </w:rPr>
        <w:t xml:space="preserve"> года изменения и дополнения в бюджет поселения вносились </w:t>
      </w:r>
      <w:r w:rsidR="00516646" w:rsidRPr="00030B86">
        <w:rPr>
          <w:rFonts w:ascii="Times New Roman" w:hAnsi="Times New Roman" w:cs="Times New Roman"/>
          <w:sz w:val="24"/>
          <w:szCs w:val="24"/>
        </w:rPr>
        <w:t>семь</w:t>
      </w:r>
      <w:r w:rsidRPr="00030B86">
        <w:rPr>
          <w:rFonts w:ascii="Times New Roman" w:hAnsi="Times New Roman" w:cs="Times New Roman"/>
          <w:sz w:val="24"/>
          <w:szCs w:val="24"/>
        </w:rPr>
        <w:t xml:space="preserve"> раз на основании следующих Решений Совета поселения: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338AE" w:rsidRPr="00F96EA1" w:rsidTr="00E42C57">
        <w:tc>
          <w:tcPr>
            <w:tcW w:w="5210" w:type="dxa"/>
            <w:shd w:val="clear" w:color="auto" w:fill="auto"/>
          </w:tcPr>
          <w:p w:rsidR="00E338AE" w:rsidRPr="0048118B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>Решение от 3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0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 xml:space="preserve">.01.2020 № 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2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48118B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>решение от 30.04.2020 № 1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1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48118B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27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.0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5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.2020 № 1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6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E338AE" w:rsidRDefault="00E338AE" w:rsidP="0048118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118B">
              <w:rPr>
                <w:rFonts w:ascii="Times New Roman" w:hAnsi="Times New Roman"/>
                <w:sz w:val="24"/>
                <w:szCs w:val="24"/>
              </w:rPr>
              <w:t xml:space="preserve">решение от 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23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.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06.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 xml:space="preserve">2020 № </w:t>
            </w:r>
            <w:r w:rsidR="0048118B" w:rsidRPr="0048118B">
              <w:rPr>
                <w:rFonts w:ascii="Times New Roman" w:hAnsi="Times New Roman"/>
                <w:sz w:val="24"/>
                <w:szCs w:val="24"/>
              </w:rPr>
              <w:t>22</w:t>
            </w:r>
            <w:r w:rsidRPr="0048118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211" w:type="dxa"/>
            <w:shd w:val="clear" w:color="auto" w:fill="auto"/>
          </w:tcPr>
          <w:p w:rsidR="00E338AE" w:rsidRPr="00030B86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30B86">
              <w:rPr>
                <w:rFonts w:ascii="Times New Roman" w:hAnsi="Times New Roman"/>
                <w:sz w:val="24"/>
                <w:szCs w:val="24"/>
              </w:rPr>
              <w:t xml:space="preserve">решение от 24.09.2020 № </w:t>
            </w:r>
            <w:r w:rsidR="00030B86" w:rsidRPr="00030B86">
              <w:rPr>
                <w:rFonts w:ascii="Times New Roman" w:hAnsi="Times New Roman"/>
                <w:sz w:val="24"/>
                <w:szCs w:val="24"/>
              </w:rPr>
              <w:t>33</w:t>
            </w:r>
            <w:r w:rsidRPr="00030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030B86" w:rsidRDefault="00E338AE" w:rsidP="00E42C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30B86">
              <w:rPr>
                <w:rFonts w:ascii="Times New Roman" w:hAnsi="Times New Roman"/>
                <w:sz w:val="24"/>
                <w:szCs w:val="24"/>
              </w:rPr>
              <w:t>решение от 2</w:t>
            </w:r>
            <w:r w:rsidR="00030B86" w:rsidRPr="00030B86">
              <w:rPr>
                <w:rFonts w:ascii="Times New Roman" w:hAnsi="Times New Roman"/>
                <w:sz w:val="24"/>
                <w:szCs w:val="24"/>
              </w:rPr>
              <w:t>7</w:t>
            </w:r>
            <w:r w:rsidRPr="00030B86">
              <w:rPr>
                <w:rFonts w:ascii="Times New Roman" w:hAnsi="Times New Roman"/>
                <w:sz w:val="24"/>
                <w:szCs w:val="24"/>
              </w:rPr>
              <w:t>.11.2020 №</w:t>
            </w:r>
            <w:r w:rsidR="00030B86" w:rsidRPr="00030B86">
              <w:rPr>
                <w:rFonts w:ascii="Times New Roman" w:hAnsi="Times New Roman"/>
                <w:sz w:val="24"/>
                <w:szCs w:val="24"/>
              </w:rPr>
              <w:t>41</w:t>
            </w:r>
            <w:r w:rsidRPr="00030B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338AE" w:rsidRPr="00F96EA1" w:rsidRDefault="00E338AE" w:rsidP="00030B8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30B86">
              <w:rPr>
                <w:rFonts w:ascii="Times New Roman" w:hAnsi="Times New Roman"/>
                <w:sz w:val="24"/>
                <w:szCs w:val="24"/>
              </w:rPr>
              <w:t>решение от 2</w:t>
            </w:r>
            <w:r w:rsidR="00030B86" w:rsidRPr="00030B86">
              <w:rPr>
                <w:rFonts w:ascii="Times New Roman" w:hAnsi="Times New Roman"/>
                <w:sz w:val="24"/>
                <w:szCs w:val="24"/>
              </w:rPr>
              <w:t>4</w:t>
            </w:r>
            <w:r w:rsidRPr="00030B86">
              <w:rPr>
                <w:rFonts w:ascii="Times New Roman" w:hAnsi="Times New Roman"/>
                <w:sz w:val="24"/>
                <w:szCs w:val="24"/>
              </w:rPr>
              <w:t xml:space="preserve">.12.2020 № </w:t>
            </w:r>
            <w:r w:rsidR="00030B86" w:rsidRPr="00030B86">
              <w:rPr>
                <w:rFonts w:ascii="Times New Roman" w:hAnsi="Times New Roman"/>
                <w:sz w:val="24"/>
                <w:szCs w:val="24"/>
              </w:rPr>
              <w:t>45</w:t>
            </w:r>
            <w:r w:rsidRPr="00030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34845" w:rsidRPr="00424C3B" w:rsidRDefault="008B43F4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3B">
        <w:rPr>
          <w:rFonts w:ascii="Times New Roman" w:hAnsi="Times New Roman" w:cs="Times New Roman"/>
          <w:sz w:val="24"/>
          <w:szCs w:val="24"/>
        </w:rPr>
        <w:t xml:space="preserve">Необходимость уточнения в течение года бюджетных назначений связана </w:t>
      </w:r>
      <w:r w:rsidR="00994240" w:rsidRPr="00424C3B">
        <w:rPr>
          <w:rFonts w:ascii="Times New Roman" w:hAnsi="Times New Roman" w:cs="Times New Roman"/>
          <w:sz w:val="24"/>
          <w:szCs w:val="24"/>
        </w:rPr>
        <w:t xml:space="preserve">с </w:t>
      </w:r>
      <w:r w:rsidRPr="00424C3B">
        <w:rPr>
          <w:rFonts w:ascii="Times New Roman" w:hAnsi="Times New Roman" w:cs="Times New Roman"/>
          <w:sz w:val="24"/>
          <w:szCs w:val="24"/>
        </w:rPr>
        <w:t>корректировкой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BF0F3A" w:rsidRPr="00424C3B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C3B">
        <w:rPr>
          <w:rFonts w:ascii="Times New Roman" w:hAnsi="Times New Roman" w:cs="Times New Roman"/>
          <w:sz w:val="24"/>
          <w:szCs w:val="24"/>
        </w:rPr>
        <w:t>При анализе Решений о внесении изменений в Решение Совета сельск</w:t>
      </w:r>
      <w:r w:rsidR="00934712" w:rsidRPr="00424C3B">
        <w:rPr>
          <w:rFonts w:ascii="Times New Roman" w:hAnsi="Times New Roman" w:cs="Times New Roman"/>
          <w:sz w:val="24"/>
          <w:szCs w:val="24"/>
        </w:rPr>
        <w:t>ого поселения</w:t>
      </w:r>
      <w:r w:rsidR="0031700E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="00FB2EE5" w:rsidRPr="00424C3B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="00934712" w:rsidRPr="00424C3B">
        <w:rPr>
          <w:rFonts w:ascii="Times New Roman" w:hAnsi="Times New Roman" w:cs="Times New Roman"/>
          <w:sz w:val="24"/>
          <w:szCs w:val="24"/>
        </w:rPr>
        <w:t xml:space="preserve">от </w:t>
      </w:r>
      <w:r w:rsidR="00424C3B" w:rsidRPr="00424C3B">
        <w:rPr>
          <w:rFonts w:ascii="Times New Roman" w:hAnsi="Times New Roman" w:cs="Times New Roman"/>
          <w:sz w:val="24"/>
          <w:szCs w:val="24"/>
        </w:rPr>
        <w:t>24</w:t>
      </w:r>
      <w:r w:rsidR="00934712" w:rsidRPr="00424C3B">
        <w:rPr>
          <w:rFonts w:ascii="Times New Roman" w:hAnsi="Times New Roman" w:cs="Times New Roman"/>
          <w:sz w:val="24"/>
          <w:szCs w:val="24"/>
        </w:rPr>
        <w:t>.12.201</w:t>
      </w:r>
      <w:r w:rsidR="00424C3B" w:rsidRPr="00424C3B">
        <w:rPr>
          <w:rFonts w:ascii="Times New Roman" w:hAnsi="Times New Roman" w:cs="Times New Roman"/>
          <w:sz w:val="24"/>
          <w:szCs w:val="24"/>
        </w:rPr>
        <w:t>9</w:t>
      </w:r>
      <w:r w:rsidR="00F64407" w:rsidRPr="00424C3B">
        <w:rPr>
          <w:rFonts w:ascii="Times New Roman" w:hAnsi="Times New Roman" w:cs="Times New Roman"/>
          <w:sz w:val="24"/>
          <w:szCs w:val="24"/>
        </w:rPr>
        <w:t xml:space="preserve"> № </w:t>
      </w:r>
      <w:r w:rsidR="00424C3B" w:rsidRPr="00424C3B">
        <w:rPr>
          <w:rFonts w:ascii="Times New Roman" w:hAnsi="Times New Roman" w:cs="Times New Roman"/>
          <w:sz w:val="24"/>
          <w:szCs w:val="24"/>
        </w:rPr>
        <w:t>42</w:t>
      </w:r>
      <w:r w:rsidRPr="00424C3B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</w:t>
      </w:r>
      <w:r w:rsidR="00CD20C7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="00FB2EE5" w:rsidRPr="00424C3B">
        <w:rPr>
          <w:rFonts w:ascii="Times New Roman" w:hAnsi="Times New Roman" w:cs="Times New Roman"/>
          <w:sz w:val="24"/>
          <w:szCs w:val="24"/>
        </w:rPr>
        <w:t xml:space="preserve">Артюшинское </w:t>
      </w:r>
      <w:r w:rsidRPr="00424C3B">
        <w:rPr>
          <w:rFonts w:ascii="Times New Roman" w:hAnsi="Times New Roman" w:cs="Times New Roman"/>
          <w:sz w:val="24"/>
          <w:szCs w:val="24"/>
        </w:rPr>
        <w:t>на 20</w:t>
      </w:r>
      <w:r w:rsidR="00424C3B" w:rsidRPr="00424C3B">
        <w:rPr>
          <w:rFonts w:ascii="Times New Roman" w:hAnsi="Times New Roman" w:cs="Times New Roman"/>
          <w:sz w:val="24"/>
          <w:szCs w:val="24"/>
        </w:rPr>
        <w:t>20</w:t>
      </w:r>
      <w:r w:rsidRPr="00424C3B">
        <w:rPr>
          <w:rFonts w:ascii="Times New Roman" w:hAnsi="Times New Roman" w:cs="Times New Roman"/>
          <w:sz w:val="24"/>
          <w:szCs w:val="24"/>
        </w:rPr>
        <w:t xml:space="preserve"> год</w:t>
      </w:r>
      <w:r w:rsidR="000C361A" w:rsidRPr="00424C3B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424C3B" w:rsidRPr="00424C3B">
        <w:rPr>
          <w:rFonts w:ascii="Times New Roman" w:hAnsi="Times New Roman" w:cs="Times New Roman"/>
          <w:sz w:val="24"/>
          <w:szCs w:val="24"/>
        </w:rPr>
        <w:t>1</w:t>
      </w:r>
      <w:r w:rsidR="003B5A9C" w:rsidRPr="00424C3B">
        <w:rPr>
          <w:rFonts w:ascii="Times New Roman" w:hAnsi="Times New Roman" w:cs="Times New Roman"/>
          <w:sz w:val="24"/>
          <w:szCs w:val="24"/>
        </w:rPr>
        <w:t xml:space="preserve"> и 20</w:t>
      </w:r>
      <w:r w:rsidR="004F4148" w:rsidRPr="00424C3B">
        <w:rPr>
          <w:rFonts w:ascii="Times New Roman" w:hAnsi="Times New Roman" w:cs="Times New Roman"/>
          <w:sz w:val="24"/>
          <w:szCs w:val="24"/>
        </w:rPr>
        <w:t>2</w:t>
      </w:r>
      <w:r w:rsidR="00424C3B" w:rsidRPr="00424C3B">
        <w:rPr>
          <w:rFonts w:ascii="Times New Roman" w:hAnsi="Times New Roman" w:cs="Times New Roman"/>
          <w:sz w:val="24"/>
          <w:szCs w:val="24"/>
        </w:rPr>
        <w:t>2</w:t>
      </w:r>
      <w:r w:rsidR="003B5A9C" w:rsidRPr="00424C3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424C3B">
        <w:rPr>
          <w:rFonts w:ascii="Times New Roman" w:hAnsi="Times New Roman" w:cs="Times New Roman"/>
          <w:sz w:val="24"/>
          <w:szCs w:val="24"/>
        </w:rPr>
        <w:t>» установлено, что предполагаемые изменения</w:t>
      </w:r>
      <w:r w:rsidR="00C257AB" w:rsidRPr="00424C3B">
        <w:rPr>
          <w:rFonts w:ascii="Times New Roman" w:hAnsi="Times New Roman" w:cs="Times New Roman"/>
          <w:sz w:val="24"/>
          <w:szCs w:val="24"/>
        </w:rPr>
        <w:t xml:space="preserve"> </w:t>
      </w:r>
      <w:r w:rsidRPr="00424C3B">
        <w:rPr>
          <w:rFonts w:ascii="Times New Roman" w:hAnsi="Times New Roman" w:cs="Times New Roman"/>
          <w:sz w:val="24"/>
          <w:szCs w:val="24"/>
        </w:rPr>
        <w:t>соответствуют данным, отражаемым в соответствующ</w:t>
      </w:r>
      <w:r w:rsidR="005F41EF" w:rsidRPr="00424C3B">
        <w:rPr>
          <w:rFonts w:ascii="Times New Roman" w:hAnsi="Times New Roman" w:cs="Times New Roman"/>
          <w:sz w:val="24"/>
          <w:szCs w:val="24"/>
        </w:rPr>
        <w:t>их</w:t>
      </w:r>
      <w:r w:rsidRPr="00424C3B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5F41EF" w:rsidRPr="00424C3B">
        <w:rPr>
          <w:rFonts w:ascii="Times New Roman" w:hAnsi="Times New Roman" w:cs="Times New Roman"/>
          <w:sz w:val="24"/>
          <w:szCs w:val="24"/>
        </w:rPr>
        <w:t>ях</w:t>
      </w:r>
      <w:r w:rsidRPr="00424C3B">
        <w:rPr>
          <w:rFonts w:ascii="Times New Roman" w:hAnsi="Times New Roman" w:cs="Times New Roman"/>
          <w:sz w:val="24"/>
          <w:szCs w:val="24"/>
        </w:rPr>
        <w:t xml:space="preserve"> к Решени</w:t>
      </w:r>
      <w:r w:rsidR="005F41EF" w:rsidRPr="00424C3B">
        <w:rPr>
          <w:rFonts w:ascii="Times New Roman" w:hAnsi="Times New Roman" w:cs="Times New Roman"/>
          <w:sz w:val="24"/>
          <w:szCs w:val="24"/>
        </w:rPr>
        <w:t>ям</w:t>
      </w:r>
      <w:r w:rsidR="00BF0F3A" w:rsidRPr="00424C3B">
        <w:rPr>
          <w:rFonts w:ascii="Times New Roman" w:hAnsi="Times New Roman" w:cs="Times New Roman"/>
          <w:sz w:val="24"/>
          <w:szCs w:val="24"/>
        </w:rPr>
        <w:t>.</w:t>
      </w:r>
    </w:p>
    <w:p w:rsidR="00424C3B" w:rsidRPr="00F41203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B5A">
        <w:rPr>
          <w:rFonts w:ascii="Times New Roman" w:hAnsi="Times New Roman"/>
          <w:sz w:val="24"/>
          <w:szCs w:val="24"/>
        </w:rPr>
        <w:t>Исполнение бюджета поселения в 2020 году в целом и изменение плановых показателей в первоначальной и окончательной редакциях Решений Совета о бюджете поселения представлены в таблице №1.</w:t>
      </w:r>
    </w:p>
    <w:p w:rsidR="00424C3B" w:rsidRPr="00F41203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№1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52"/>
        <w:gridCol w:w="1948"/>
        <w:gridCol w:w="1834"/>
        <w:gridCol w:w="1244"/>
        <w:gridCol w:w="1026"/>
        <w:gridCol w:w="973"/>
        <w:gridCol w:w="1244"/>
      </w:tblGrid>
      <w:tr w:rsidR="00424C3B" w:rsidRPr="00FC2C1C" w:rsidTr="009D6B3F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Решение Совета (первоначальное)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Решение Совета (окончательное)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План </w:t>
            </w:r>
          </w:p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(ф. 0503117)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Факт 2020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424C3B" w:rsidRPr="00FC2C1C" w:rsidRDefault="00424C3B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Отклонение</w:t>
            </w:r>
          </w:p>
        </w:tc>
      </w:tr>
      <w:tr w:rsidR="00520651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Общий объем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6525,8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13902,4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2E4CB2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7376,6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13902,4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14004,3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51" w:rsidRPr="00FC2C1C" w:rsidRDefault="00FC2C1C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101,9</w:t>
            </w:r>
          </w:p>
        </w:tc>
      </w:tr>
      <w:tr w:rsidR="00520651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 том числе </w:t>
            </w:r>
            <w:proofErr w:type="gramStart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безвозмездные</w:t>
            </w:r>
            <w:proofErr w:type="gramEnd"/>
          </w:p>
          <w:p w:rsidR="00520651" w:rsidRPr="00FC2C1C" w:rsidRDefault="00520651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4315,8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11612,4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2E4CB2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7296,6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11612,4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11614,4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51" w:rsidRPr="00FC2C1C" w:rsidRDefault="00FC2C1C" w:rsidP="00FC2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2,0</w:t>
            </w:r>
          </w:p>
        </w:tc>
      </w:tr>
      <w:tr w:rsidR="00520651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Общий объем доходов 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2389,9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51" w:rsidRPr="00FC2C1C" w:rsidRDefault="00520651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520651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Общий объем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6525,8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13932,4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2E4CB2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7406,6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13932,4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651" w:rsidRPr="00FC2C1C" w:rsidRDefault="00520651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13817,4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651" w:rsidRPr="00FC2C1C" w:rsidRDefault="00FC2C1C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-115,0</w:t>
            </w:r>
          </w:p>
        </w:tc>
      </w:tr>
      <w:tr w:rsidR="002E4CB2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4CB2" w:rsidRPr="00FC2C1C" w:rsidRDefault="002E4CB2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Дефици</w:t>
            </w:r>
            <w:proofErr w:type="gramStart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т(</w:t>
            </w:r>
            <w:proofErr w:type="gramEnd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-), профицит (+)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2E4CB2" w:rsidRPr="00FC2C1C" w:rsidTr="00E42C5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E4CB2" w:rsidRPr="00FC2C1C" w:rsidRDefault="002E4CB2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Дефицит </w:t>
            </w:r>
            <w:proofErr w:type="gramStart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</w:t>
            </w:r>
            <w:proofErr w:type="gramEnd"/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% к объему доходов </w:t>
            </w:r>
          </w:p>
          <w:p w:rsidR="002E4CB2" w:rsidRPr="00FC2C1C" w:rsidRDefault="002E4CB2" w:rsidP="00FC2C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без учета безвозмездных поступлений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FC2C1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CB2" w:rsidRPr="00FC2C1C" w:rsidRDefault="002E4CB2" w:rsidP="00FC2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2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</w:tbl>
    <w:p w:rsidR="00424C3B" w:rsidRPr="00A3786C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lastRenderedPageBreak/>
        <w:t xml:space="preserve">В результате внесения изменений и дополнений в бюджет поселения доходная часть бюджета по сравнению с первоначальными значениями была увеличена </w:t>
      </w:r>
      <w:r w:rsidR="00A3786C" w:rsidRPr="00A3786C">
        <w:rPr>
          <w:rFonts w:ascii="Times New Roman" w:hAnsi="Times New Roman"/>
          <w:sz w:val="24"/>
          <w:szCs w:val="24"/>
        </w:rPr>
        <w:t>в 2,1 раза</w:t>
      </w:r>
      <w:r w:rsidRPr="00A3786C">
        <w:rPr>
          <w:rFonts w:ascii="Times New Roman" w:hAnsi="Times New Roman"/>
          <w:sz w:val="24"/>
          <w:szCs w:val="24"/>
        </w:rPr>
        <w:t xml:space="preserve"> 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и составила </w:t>
      </w:r>
      <w:r w:rsidR="00A3786C" w:rsidRPr="00A3786C">
        <w:rPr>
          <w:rFonts w:ascii="Times New Roman" w:hAnsi="Times New Roman"/>
          <w:color w:val="000000"/>
          <w:sz w:val="24"/>
          <w:szCs w:val="24"/>
        </w:rPr>
        <w:t>13 902,4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 тыс. рублей, расходная часть увеличена </w:t>
      </w:r>
      <w:r w:rsidR="00A3786C" w:rsidRPr="00A3786C">
        <w:rPr>
          <w:rFonts w:ascii="Times New Roman" w:hAnsi="Times New Roman"/>
          <w:color w:val="000000"/>
          <w:sz w:val="24"/>
          <w:szCs w:val="24"/>
        </w:rPr>
        <w:t>в 2,1 раза</w:t>
      </w:r>
      <w:r w:rsidRPr="00A3786C">
        <w:rPr>
          <w:rFonts w:ascii="Times New Roman" w:hAnsi="Times New Roman"/>
          <w:color w:val="000000"/>
          <w:sz w:val="24"/>
          <w:szCs w:val="24"/>
        </w:rPr>
        <w:t xml:space="preserve"> и составила </w:t>
      </w:r>
      <w:r w:rsidR="00A3786C" w:rsidRPr="00A3786C">
        <w:rPr>
          <w:rFonts w:ascii="Times New Roman" w:hAnsi="Times New Roman"/>
          <w:color w:val="000000"/>
          <w:sz w:val="24"/>
          <w:szCs w:val="24"/>
        </w:rPr>
        <w:t xml:space="preserve">13 932,4 </w:t>
      </w:r>
      <w:r w:rsidRPr="00A3786C">
        <w:rPr>
          <w:rFonts w:ascii="Times New Roman" w:hAnsi="Times New Roman"/>
          <w:color w:val="000000"/>
          <w:sz w:val="24"/>
          <w:szCs w:val="24"/>
        </w:rPr>
        <w:t>тыс</w:t>
      </w:r>
      <w:r w:rsidRPr="00A3786C">
        <w:rPr>
          <w:rFonts w:ascii="Times New Roman" w:hAnsi="Times New Roman"/>
          <w:sz w:val="24"/>
          <w:szCs w:val="24"/>
        </w:rPr>
        <w:t xml:space="preserve">. рублей.  Утвержден дефицит в сумме </w:t>
      </w:r>
      <w:r w:rsidR="00A3786C" w:rsidRPr="00A3786C">
        <w:rPr>
          <w:rFonts w:ascii="Times New Roman" w:hAnsi="Times New Roman"/>
          <w:sz w:val="24"/>
          <w:szCs w:val="24"/>
        </w:rPr>
        <w:t>30,0</w:t>
      </w:r>
      <w:r w:rsidRPr="00A3786C">
        <w:rPr>
          <w:rFonts w:ascii="Times New Roman" w:hAnsi="Times New Roman"/>
          <w:sz w:val="24"/>
          <w:szCs w:val="24"/>
        </w:rPr>
        <w:t xml:space="preserve"> тыс. рублей.</w:t>
      </w:r>
    </w:p>
    <w:p w:rsidR="00424C3B" w:rsidRPr="00A3786C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t>Согласно представленному отчету об исполнении бюджета сельского поселения А</w:t>
      </w:r>
      <w:r w:rsidR="00A3786C" w:rsidRPr="00A3786C">
        <w:rPr>
          <w:rFonts w:ascii="Times New Roman" w:hAnsi="Times New Roman"/>
          <w:sz w:val="24"/>
          <w:szCs w:val="24"/>
        </w:rPr>
        <w:t>ртюшинское</w:t>
      </w:r>
      <w:r w:rsidRPr="00A3786C">
        <w:rPr>
          <w:rFonts w:ascii="Times New Roman" w:hAnsi="Times New Roman"/>
          <w:sz w:val="24"/>
          <w:szCs w:val="24"/>
        </w:rPr>
        <w:t xml:space="preserve"> за 2020 год доходная часть бюджета исполнена в сумме </w:t>
      </w:r>
      <w:r w:rsidR="00A3786C" w:rsidRPr="00A3786C">
        <w:rPr>
          <w:rFonts w:ascii="Times New Roman" w:hAnsi="Times New Roman"/>
          <w:sz w:val="24"/>
          <w:szCs w:val="24"/>
        </w:rPr>
        <w:t>14 004,3</w:t>
      </w:r>
      <w:r w:rsidRPr="00A3786C">
        <w:rPr>
          <w:rFonts w:ascii="Times New Roman" w:hAnsi="Times New Roman"/>
          <w:sz w:val="24"/>
          <w:szCs w:val="24"/>
        </w:rPr>
        <w:t xml:space="preserve"> тыс. рублей или 100,</w:t>
      </w:r>
      <w:r w:rsidR="00A3786C" w:rsidRPr="00A3786C">
        <w:rPr>
          <w:rFonts w:ascii="Times New Roman" w:hAnsi="Times New Roman"/>
          <w:sz w:val="24"/>
          <w:szCs w:val="24"/>
        </w:rPr>
        <w:t>7</w:t>
      </w:r>
      <w:r w:rsidRPr="00A3786C">
        <w:rPr>
          <w:rFonts w:ascii="Times New Roman" w:hAnsi="Times New Roman"/>
          <w:sz w:val="24"/>
          <w:szCs w:val="24"/>
        </w:rPr>
        <w:t xml:space="preserve">% от плановых  показателей. Расходные обязательства бюджета исполнены в сумме </w:t>
      </w:r>
      <w:r w:rsidR="00A3786C" w:rsidRPr="00A3786C">
        <w:rPr>
          <w:rFonts w:ascii="Times New Roman" w:hAnsi="Times New Roman"/>
          <w:sz w:val="24"/>
          <w:szCs w:val="24"/>
        </w:rPr>
        <w:t>13 817,4</w:t>
      </w:r>
      <w:r w:rsidRPr="00A3786C">
        <w:rPr>
          <w:rFonts w:ascii="Times New Roman" w:hAnsi="Times New Roman"/>
          <w:sz w:val="24"/>
          <w:szCs w:val="24"/>
        </w:rPr>
        <w:t xml:space="preserve"> тыс. рублей или </w:t>
      </w:r>
      <w:r w:rsidR="00A3786C" w:rsidRPr="00A3786C">
        <w:rPr>
          <w:rFonts w:ascii="Times New Roman" w:hAnsi="Times New Roman"/>
          <w:sz w:val="24"/>
          <w:szCs w:val="24"/>
        </w:rPr>
        <w:t>99,2</w:t>
      </w:r>
      <w:r w:rsidRPr="00A3786C">
        <w:rPr>
          <w:rFonts w:ascii="Times New Roman" w:hAnsi="Times New Roman"/>
          <w:sz w:val="24"/>
          <w:szCs w:val="24"/>
        </w:rPr>
        <w:t>% от объема годовых назначений.</w:t>
      </w:r>
    </w:p>
    <w:p w:rsidR="00424C3B" w:rsidRPr="00024B5A" w:rsidRDefault="00424C3B" w:rsidP="00424C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86C"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A3786C" w:rsidRPr="00A3786C">
        <w:rPr>
          <w:rFonts w:ascii="Times New Roman" w:hAnsi="Times New Roman"/>
          <w:sz w:val="24"/>
          <w:szCs w:val="24"/>
        </w:rPr>
        <w:t>186,9</w:t>
      </w:r>
      <w:r w:rsidRPr="00A3786C">
        <w:rPr>
          <w:rFonts w:ascii="Times New Roman" w:hAnsi="Times New Roman"/>
          <w:sz w:val="24"/>
          <w:szCs w:val="24"/>
        </w:rPr>
        <w:t xml:space="preserve"> тыс. рублей при планируемой сумме дефицита </w:t>
      </w:r>
      <w:r w:rsidR="00A3786C" w:rsidRPr="00A3786C">
        <w:rPr>
          <w:rFonts w:ascii="Times New Roman" w:hAnsi="Times New Roman"/>
          <w:sz w:val="24"/>
          <w:szCs w:val="24"/>
        </w:rPr>
        <w:t>30,0</w:t>
      </w:r>
      <w:r w:rsidRPr="00A3786C">
        <w:rPr>
          <w:rFonts w:ascii="Times New Roman" w:hAnsi="Times New Roman"/>
          <w:sz w:val="24"/>
          <w:szCs w:val="24"/>
        </w:rPr>
        <w:t xml:space="preserve"> тыс. рублей.</w:t>
      </w:r>
    </w:p>
    <w:p w:rsidR="006A5999" w:rsidRPr="00F63B40" w:rsidRDefault="006A5999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86C">
        <w:rPr>
          <w:rFonts w:ascii="Times New Roman" w:hAnsi="Times New Roman" w:cs="Times New Roman"/>
          <w:b/>
          <w:sz w:val="24"/>
          <w:szCs w:val="24"/>
        </w:rPr>
        <w:t>Анализ  исполнения доходной части бюджета за 20</w:t>
      </w:r>
      <w:r w:rsidR="00A3786C" w:rsidRPr="00A3786C">
        <w:rPr>
          <w:rFonts w:ascii="Times New Roman" w:hAnsi="Times New Roman" w:cs="Times New Roman"/>
          <w:b/>
          <w:sz w:val="24"/>
          <w:szCs w:val="24"/>
        </w:rPr>
        <w:t>20</w:t>
      </w:r>
      <w:r w:rsidRPr="00A3786C">
        <w:rPr>
          <w:rFonts w:ascii="Times New Roman" w:hAnsi="Times New Roman" w:cs="Times New Roman"/>
          <w:b/>
          <w:sz w:val="24"/>
          <w:szCs w:val="24"/>
        </w:rPr>
        <w:t xml:space="preserve"> год, а также сравнительный </w:t>
      </w:r>
      <w:r w:rsidRPr="00F63B40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04325C" w:rsidRPr="00F63B40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Pr="00F63B40">
        <w:rPr>
          <w:rFonts w:ascii="Times New Roman" w:hAnsi="Times New Roman" w:cs="Times New Roman"/>
          <w:b/>
          <w:sz w:val="24"/>
          <w:szCs w:val="24"/>
        </w:rPr>
        <w:t xml:space="preserve"> за период 201</w:t>
      </w:r>
      <w:r w:rsidR="00A3786C" w:rsidRPr="00F63B40">
        <w:rPr>
          <w:rFonts w:ascii="Times New Roman" w:hAnsi="Times New Roman" w:cs="Times New Roman"/>
          <w:b/>
          <w:sz w:val="24"/>
          <w:szCs w:val="24"/>
        </w:rPr>
        <w:t>9</w:t>
      </w:r>
      <w:r w:rsidRPr="00F63B40">
        <w:rPr>
          <w:rFonts w:ascii="Times New Roman" w:hAnsi="Times New Roman" w:cs="Times New Roman"/>
          <w:b/>
          <w:sz w:val="24"/>
          <w:szCs w:val="24"/>
        </w:rPr>
        <w:t>-20</w:t>
      </w:r>
      <w:r w:rsidR="00A3786C" w:rsidRPr="00F63B40">
        <w:rPr>
          <w:rFonts w:ascii="Times New Roman" w:hAnsi="Times New Roman" w:cs="Times New Roman"/>
          <w:b/>
          <w:sz w:val="24"/>
          <w:szCs w:val="24"/>
        </w:rPr>
        <w:t>20</w:t>
      </w:r>
      <w:r w:rsidR="00E50525" w:rsidRPr="00F6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3B40">
        <w:rPr>
          <w:rFonts w:ascii="Times New Roman" w:hAnsi="Times New Roman" w:cs="Times New Roman"/>
          <w:b/>
          <w:sz w:val="24"/>
          <w:szCs w:val="24"/>
        </w:rPr>
        <w:t xml:space="preserve"> годы:</w:t>
      </w:r>
    </w:p>
    <w:p w:rsidR="00AC78D6" w:rsidRPr="00F63B40" w:rsidRDefault="00AC78D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0">
        <w:rPr>
          <w:rFonts w:ascii="Times New Roman" w:hAnsi="Times New Roman" w:cs="Times New Roman"/>
          <w:sz w:val="24"/>
          <w:szCs w:val="24"/>
        </w:rPr>
        <w:t xml:space="preserve">Первоначальный план  бюджета  поселения по доходам утвержден в сумме </w:t>
      </w:r>
      <w:r w:rsidR="00E42C57" w:rsidRPr="00F63B40">
        <w:rPr>
          <w:rFonts w:ascii="Times New Roman" w:hAnsi="Times New Roman" w:cs="Times New Roman"/>
          <w:sz w:val="24"/>
          <w:szCs w:val="24"/>
        </w:rPr>
        <w:t>6 525,8 тыс. рублей</w:t>
      </w:r>
      <w:r w:rsidR="002D162C" w:rsidRPr="00F63B40">
        <w:rPr>
          <w:rFonts w:ascii="Times New Roman" w:hAnsi="Times New Roman" w:cs="Times New Roman"/>
          <w:sz w:val="24"/>
          <w:szCs w:val="24"/>
        </w:rPr>
        <w:t>,</w:t>
      </w:r>
      <w:r w:rsidRPr="00F63B40">
        <w:rPr>
          <w:rFonts w:ascii="Times New Roman" w:hAnsi="Times New Roman" w:cs="Times New Roman"/>
          <w:sz w:val="24"/>
          <w:szCs w:val="24"/>
        </w:rPr>
        <w:t xml:space="preserve"> из них собственные доходы поселения составили </w:t>
      </w:r>
      <w:r w:rsidR="00E42C57" w:rsidRPr="00F63B40">
        <w:rPr>
          <w:rFonts w:ascii="Times New Roman" w:hAnsi="Times New Roman" w:cs="Times New Roman"/>
          <w:sz w:val="24"/>
          <w:szCs w:val="24"/>
        </w:rPr>
        <w:t>2 210,0</w:t>
      </w:r>
      <w:r w:rsidR="00917C29"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42C57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F971B1" w:rsidRPr="00F63B40">
        <w:rPr>
          <w:rFonts w:ascii="Times New Roman" w:hAnsi="Times New Roman" w:cs="Times New Roman"/>
          <w:sz w:val="24"/>
          <w:szCs w:val="24"/>
        </w:rPr>
        <w:t xml:space="preserve">или </w:t>
      </w:r>
      <w:r w:rsidR="00917C29"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F63B40" w:rsidRPr="00F63B40">
        <w:rPr>
          <w:rFonts w:ascii="Times New Roman" w:hAnsi="Times New Roman" w:cs="Times New Roman"/>
          <w:sz w:val="24"/>
          <w:szCs w:val="24"/>
        </w:rPr>
        <w:t>33,9</w:t>
      </w:r>
      <w:r w:rsidR="00F971B1" w:rsidRPr="00F63B40">
        <w:rPr>
          <w:rFonts w:ascii="Times New Roman" w:hAnsi="Times New Roman" w:cs="Times New Roman"/>
          <w:sz w:val="24"/>
          <w:szCs w:val="24"/>
        </w:rPr>
        <w:t xml:space="preserve"> % от общей суммы доходов.</w:t>
      </w:r>
      <w:r w:rsidRPr="00F63B40">
        <w:rPr>
          <w:rFonts w:ascii="Times New Roman" w:hAnsi="Times New Roman" w:cs="Times New Roman"/>
          <w:sz w:val="24"/>
          <w:szCs w:val="24"/>
        </w:rPr>
        <w:t xml:space="preserve">  В течение 20</w:t>
      </w:r>
      <w:r w:rsidR="00F63B40" w:rsidRPr="00F63B40">
        <w:rPr>
          <w:rFonts w:ascii="Times New Roman" w:hAnsi="Times New Roman" w:cs="Times New Roman"/>
          <w:sz w:val="24"/>
          <w:szCs w:val="24"/>
        </w:rPr>
        <w:t xml:space="preserve">20 </w:t>
      </w:r>
      <w:r w:rsidRPr="00F63B40">
        <w:rPr>
          <w:rFonts w:ascii="Times New Roman" w:hAnsi="Times New Roman" w:cs="Times New Roman"/>
          <w:sz w:val="24"/>
          <w:szCs w:val="24"/>
        </w:rPr>
        <w:t>года в доходную часть бюджета были  внесены изменения</w:t>
      </w:r>
      <w:r w:rsidR="00B8781D" w:rsidRPr="00F63B40">
        <w:rPr>
          <w:rFonts w:ascii="Times New Roman" w:hAnsi="Times New Roman" w:cs="Times New Roman"/>
          <w:sz w:val="24"/>
          <w:szCs w:val="24"/>
        </w:rPr>
        <w:t>,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Pr="00F63B40">
        <w:rPr>
          <w:rFonts w:ascii="Times New Roman" w:hAnsi="Times New Roman" w:cs="Times New Roman"/>
          <w:sz w:val="24"/>
          <w:szCs w:val="24"/>
        </w:rPr>
        <w:t>с корректировкой н</w:t>
      </w:r>
      <w:r w:rsidR="00E42C57" w:rsidRPr="00F63B40">
        <w:rPr>
          <w:rFonts w:ascii="Times New Roman" w:hAnsi="Times New Roman" w:cs="Times New Roman"/>
          <w:sz w:val="24"/>
          <w:szCs w:val="24"/>
        </w:rPr>
        <w:t>алоговых и неналоговых платежей, а также безвозмездных поступлений.</w:t>
      </w:r>
    </w:p>
    <w:p w:rsidR="0037106B" w:rsidRPr="009A6901" w:rsidRDefault="00AC78D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3B40">
        <w:rPr>
          <w:rFonts w:ascii="Times New Roman" w:hAnsi="Times New Roman" w:cs="Times New Roman"/>
          <w:sz w:val="24"/>
          <w:szCs w:val="24"/>
        </w:rPr>
        <w:t>С учетом внесенных изменений плановые показатели по доходам в 20</w:t>
      </w:r>
      <w:r w:rsidR="00F63B40" w:rsidRPr="00F63B40">
        <w:rPr>
          <w:rFonts w:ascii="Times New Roman" w:hAnsi="Times New Roman" w:cs="Times New Roman"/>
          <w:sz w:val="24"/>
          <w:szCs w:val="24"/>
        </w:rPr>
        <w:t>20</w:t>
      </w:r>
      <w:r w:rsidRPr="00F63B4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45D6" w:rsidRPr="00F63B40">
        <w:rPr>
          <w:rFonts w:ascii="Times New Roman" w:hAnsi="Times New Roman" w:cs="Times New Roman"/>
          <w:sz w:val="24"/>
          <w:szCs w:val="24"/>
        </w:rPr>
        <w:t>увеличи</w:t>
      </w:r>
      <w:r w:rsidR="008D63A8" w:rsidRPr="00F63B40">
        <w:rPr>
          <w:rFonts w:ascii="Times New Roman" w:hAnsi="Times New Roman" w:cs="Times New Roman"/>
          <w:sz w:val="24"/>
          <w:szCs w:val="24"/>
        </w:rPr>
        <w:t xml:space="preserve">лись и </w:t>
      </w:r>
      <w:r w:rsidRPr="00F63B40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F63B40" w:rsidRPr="00F63B40">
        <w:rPr>
          <w:rFonts w:ascii="Times New Roman" w:hAnsi="Times New Roman" w:cs="Times New Roman"/>
          <w:sz w:val="24"/>
          <w:szCs w:val="24"/>
        </w:rPr>
        <w:t>13 902,4</w:t>
      </w:r>
      <w:r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63B40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,  из них  </w:t>
      </w:r>
      <w:r w:rsidR="00F63B40" w:rsidRPr="00F63B40">
        <w:rPr>
          <w:rFonts w:ascii="Times New Roman" w:hAnsi="Times New Roman" w:cs="Times New Roman"/>
          <w:sz w:val="24"/>
          <w:szCs w:val="24"/>
        </w:rPr>
        <w:t>2 290,0</w:t>
      </w:r>
      <w:r w:rsidRPr="00F63B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63B40" w:rsidRPr="00F63B40">
        <w:rPr>
          <w:rFonts w:ascii="Times New Roman" w:hAnsi="Times New Roman" w:cs="Times New Roman"/>
          <w:sz w:val="24"/>
          <w:szCs w:val="24"/>
        </w:rPr>
        <w:t>лей</w:t>
      </w:r>
      <w:r w:rsidRPr="00F63B40">
        <w:rPr>
          <w:rFonts w:ascii="Times New Roman" w:hAnsi="Times New Roman" w:cs="Times New Roman"/>
          <w:sz w:val="24"/>
          <w:szCs w:val="24"/>
        </w:rPr>
        <w:t xml:space="preserve"> </w:t>
      </w:r>
      <w:r w:rsidR="00BB75F2" w:rsidRPr="00F63B40">
        <w:rPr>
          <w:rFonts w:ascii="Times New Roman" w:hAnsi="Times New Roman" w:cs="Times New Roman"/>
          <w:sz w:val="24"/>
          <w:szCs w:val="24"/>
        </w:rPr>
        <w:t xml:space="preserve">- </w:t>
      </w:r>
      <w:r w:rsidRPr="00F63B40">
        <w:rPr>
          <w:rFonts w:ascii="Times New Roman" w:hAnsi="Times New Roman" w:cs="Times New Roman"/>
          <w:sz w:val="24"/>
          <w:szCs w:val="24"/>
        </w:rPr>
        <w:t xml:space="preserve">собственные </w:t>
      </w:r>
      <w:r w:rsidR="00C37466" w:rsidRPr="00F63B40">
        <w:rPr>
          <w:rFonts w:ascii="Times New Roman" w:hAnsi="Times New Roman" w:cs="Times New Roman"/>
          <w:sz w:val="24"/>
          <w:szCs w:val="24"/>
        </w:rPr>
        <w:t xml:space="preserve">налоговые и </w:t>
      </w:r>
      <w:r w:rsidR="00C37466" w:rsidRPr="009A6901">
        <w:rPr>
          <w:rFonts w:ascii="Times New Roman" w:hAnsi="Times New Roman" w:cs="Times New Roman"/>
          <w:sz w:val="24"/>
          <w:szCs w:val="24"/>
        </w:rPr>
        <w:t>неналоговые доходы</w:t>
      </w:r>
      <w:r w:rsidR="00917C29" w:rsidRPr="009A6901">
        <w:rPr>
          <w:rFonts w:ascii="Times New Roman" w:hAnsi="Times New Roman" w:cs="Times New Roman"/>
          <w:sz w:val="24"/>
          <w:szCs w:val="24"/>
        </w:rPr>
        <w:t xml:space="preserve"> (</w:t>
      </w:r>
      <w:r w:rsidR="00F63B40" w:rsidRPr="009A6901">
        <w:rPr>
          <w:rFonts w:ascii="Times New Roman" w:hAnsi="Times New Roman" w:cs="Times New Roman"/>
          <w:sz w:val="24"/>
          <w:szCs w:val="24"/>
        </w:rPr>
        <w:t>16,5</w:t>
      </w:r>
      <w:r w:rsidR="00917C29" w:rsidRPr="009A6901">
        <w:rPr>
          <w:rFonts w:ascii="Times New Roman" w:hAnsi="Times New Roman" w:cs="Times New Roman"/>
          <w:sz w:val="24"/>
          <w:szCs w:val="24"/>
        </w:rPr>
        <w:t>%)</w:t>
      </w:r>
      <w:r w:rsidRPr="009A6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089" w:rsidRPr="007F15F0" w:rsidRDefault="00723D74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A690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по доход</w:t>
      </w:r>
      <w:r w:rsidRPr="009A6901">
        <w:rPr>
          <w:rFonts w:ascii="Times New Roman" w:hAnsi="Times New Roman" w:cs="Times New Roman"/>
          <w:sz w:val="24"/>
          <w:szCs w:val="24"/>
        </w:rPr>
        <w:t>ам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Pr="009A6901">
        <w:rPr>
          <w:rFonts w:ascii="Times New Roman" w:hAnsi="Times New Roman" w:cs="Times New Roman"/>
          <w:sz w:val="24"/>
          <w:szCs w:val="24"/>
        </w:rPr>
        <w:t>составило</w:t>
      </w:r>
      <w:r w:rsidR="009A6901" w:rsidRPr="009A6901">
        <w:rPr>
          <w:rFonts w:ascii="Times New Roman" w:hAnsi="Times New Roman" w:cs="Times New Roman"/>
          <w:sz w:val="24"/>
          <w:szCs w:val="24"/>
        </w:rPr>
        <w:t xml:space="preserve"> 14 004,3</w:t>
      </w:r>
      <w:r w:rsidR="00D2483E" w:rsidRPr="009A69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A6901" w:rsidRPr="009A6901">
        <w:rPr>
          <w:rFonts w:ascii="Times New Roman" w:hAnsi="Times New Roman" w:cs="Times New Roman"/>
          <w:sz w:val="24"/>
          <w:szCs w:val="24"/>
        </w:rPr>
        <w:t>лей</w:t>
      </w:r>
      <w:r w:rsidR="00D2483E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CB6615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AE786F" w:rsidRPr="009A6901">
        <w:rPr>
          <w:rFonts w:ascii="Times New Roman" w:hAnsi="Times New Roman" w:cs="Times New Roman"/>
          <w:sz w:val="24"/>
          <w:szCs w:val="24"/>
        </w:rPr>
        <w:t>или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9A6901" w:rsidRPr="009A6901">
        <w:rPr>
          <w:rFonts w:ascii="Times New Roman" w:hAnsi="Times New Roman" w:cs="Times New Roman"/>
          <w:sz w:val="24"/>
          <w:szCs w:val="24"/>
        </w:rPr>
        <w:t>100,7</w:t>
      </w:r>
      <w:r w:rsidR="00CB6615" w:rsidRPr="009A6901">
        <w:rPr>
          <w:rFonts w:ascii="Times New Roman" w:hAnsi="Times New Roman" w:cs="Times New Roman"/>
          <w:sz w:val="24"/>
          <w:szCs w:val="24"/>
        </w:rPr>
        <w:t>% от</w:t>
      </w:r>
      <w:r w:rsidR="00AE786F" w:rsidRPr="009A6901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r w:rsidR="00CB6615" w:rsidRPr="009A6901">
        <w:rPr>
          <w:rFonts w:ascii="Times New Roman" w:hAnsi="Times New Roman" w:cs="Times New Roman"/>
          <w:sz w:val="24"/>
          <w:szCs w:val="24"/>
        </w:rPr>
        <w:t xml:space="preserve"> плановых показателей. </w:t>
      </w:r>
      <w:r w:rsidR="0004325C" w:rsidRPr="009A6901">
        <w:rPr>
          <w:rFonts w:ascii="Times New Roman" w:hAnsi="Times New Roman" w:cs="Times New Roman"/>
          <w:sz w:val="24"/>
          <w:szCs w:val="24"/>
        </w:rPr>
        <w:t>В сравнении с 201</w:t>
      </w:r>
      <w:r w:rsidR="009A6901" w:rsidRPr="009A6901">
        <w:rPr>
          <w:rFonts w:ascii="Times New Roman" w:hAnsi="Times New Roman" w:cs="Times New Roman"/>
          <w:sz w:val="24"/>
          <w:szCs w:val="24"/>
        </w:rPr>
        <w:t>9</w:t>
      </w:r>
      <w:r w:rsidR="0004325C" w:rsidRPr="009A6901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223C3B" w:rsidRPr="009A6901">
        <w:rPr>
          <w:rFonts w:ascii="Times New Roman" w:hAnsi="Times New Roman" w:cs="Times New Roman"/>
          <w:sz w:val="24"/>
          <w:szCs w:val="24"/>
        </w:rPr>
        <w:t xml:space="preserve">доходы поселения </w:t>
      </w:r>
      <w:r w:rsidR="009A6901" w:rsidRPr="009A6901">
        <w:rPr>
          <w:rFonts w:ascii="Times New Roman" w:hAnsi="Times New Roman" w:cs="Times New Roman"/>
          <w:sz w:val="24"/>
          <w:szCs w:val="24"/>
        </w:rPr>
        <w:t>увеличились</w:t>
      </w:r>
      <w:r w:rsidR="00917C29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223C3B" w:rsidRPr="009A6901">
        <w:rPr>
          <w:rFonts w:ascii="Times New Roman" w:hAnsi="Times New Roman" w:cs="Times New Roman"/>
          <w:sz w:val="24"/>
          <w:szCs w:val="24"/>
        </w:rPr>
        <w:t xml:space="preserve">на </w:t>
      </w:r>
      <w:r w:rsidR="009A6901" w:rsidRPr="009A6901">
        <w:rPr>
          <w:rFonts w:ascii="Times New Roman" w:hAnsi="Times New Roman" w:cs="Times New Roman"/>
          <w:sz w:val="24"/>
          <w:szCs w:val="24"/>
        </w:rPr>
        <w:t>6 606,1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A6901" w:rsidRPr="009A6901">
        <w:rPr>
          <w:rFonts w:ascii="Times New Roman" w:hAnsi="Times New Roman" w:cs="Times New Roman"/>
          <w:sz w:val="24"/>
          <w:szCs w:val="24"/>
        </w:rPr>
        <w:t>лей</w:t>
      </w:r>
      <w:r w:rsidR="00C37466" w:rsidRPr="009A6901">
        <w:rPr>
          <w:rFonts w:ascii="Times New Roman" w:hAnsi="Times New Roman" w:cs="Times New Roman"/>
          <w:sz w:val="24"/>
          <w:szCs w:val="24"/>
        </w:rPr>
        <w:t xml:space="preserve"> или</w:t>
      </w:r>
      <w:r w:rsidR="00142CFF" w:rsidRPr="009A6901">
        <w:rPr>
          <w:rFonts w:ascii="Times New Roman" w:hAnsi="Times New Roman" w:cs="Times New Roman"/>
          <w:sz w:val="24"/>
          <w:szCs w:val="24"/>
        </w:rPr>
        <w:t xml:space="preserve"> на </w:t>
      </w:r>
      <w:r w:rsidR="009A6901" w:rsidRPr="009A6901">
        <w:rPr>
          <w:rFonts w:ascii="Times New Roman" w:hAnsi="Times New Roman" w:cs="Times New Roman"/>
          <w:sz w:val="24"/>
          <w:szCs w:val="24"/>
        </w:rPr>
        <w:t>89,3</w:t>
      </w:r>
      <w:r w:rsidR="00142CFF" w:rsidRPr="009A6901">
        <w:rPr>
          <w:rFonts w:ascii="Times New Roman" w:hAnsi="Times New Roman" w:cs="Times New Roman"/>
          <w:sz w:val="24"/>
          <w:szCs w:val="24"/>
        </w:rPr>
        <w:t>%</w:t>
      </w:r>
      <w:r w:rsidR="00D65161" w:rsidRPr="009A6901">
        <w:rPr>
          <w:rFonts w:ascii="Times New Roman" w:hAnsi="Times New Roman" w:cs="Times New Roman"/>
          <w:sz w:val="24"/>
          <w:szCs w:val="24"/>
        </w:rPr>
        <w:t>.</w:t>
      </w:r>
      <w:r w:rsidR="00873F49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347EF1" w:rsidRPr="009A6901">
        <w:rPr>
          <w:rFonts w:ascii="Times New Roman" w:hAnsi="Times New Roman" w:cs="Times New Roman"/>
          <w:sz w:val="24"/>
          <w:szCs w:val="24"/>
        </w:rPr>
        <w:t>И</w:t>
      </w:r>
      <w:r w:rsidR="00873F49" w:rsidRPr="009A6901">
        <w:rPr>
          <w:rFonts w:ascii="Times New Roman" w:hAnsi="Times New Roman" w:cs="Times New Roman"/>
          <w:sz w:val="24"/>
          <w:szCs w:val="24"/>
        </w:rPr>
        <w:t xml:space="preserve">зменения коснулись </w:t>
      </w:r>
      <w:r w:rsidR="00347EF1" w:rsidRPr="009A6901">
        <w:rPr>
          <w:rFonts w:ascii="Times New Roman" w:hAnsi="Times New Roman" w:cs="Times New Roman"/>
          <w:sz w:val="24"/>
          <w:szCs w:val="24"/>
        </w:rPr>
        <w:t xml:space="preserve">как собственных доходов, так и безвозмездных </w:t>
      </w:r>
      <w:r w:rsidR="00873F49" w:rsidRPr="009A6901">
        <w:rPr>
          <w:rFonts w:ascii="Times New Roman" w:hAnsi="Times New Roman" w:cs="Times New Roman"/>
          <w:sz w:val="24"/>
          <w:szCs w:val="24"/>
        </w:rPr>
        <w:t xml:space="preserve"> поступлений</w:t>
      </w:r>
      <w:r w:rsidR="006B448F" w:rsidRPr="009A6901">
        <w:rPr>
          <w:rFonts w:ascii="Times New Roman" w:hAnsi="Times New Roman" w:cs="Times New Roman"/>
          <w:sz w:val="24"/>
          <w:szCs w:val="24"/>
        </w:rPr>
        <w:t xml:space="preserve">: 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собственные доходы поселения </w:t>
      </w:r>
      <w:r w:rsidR="009A6901" w:rsidRPr="009A6901">
        <w:rPr>
          <w:rFonts w:ascii="Times New Roman" w:hAnsi="Times New Roman" w:cs="Times New Roman"/>
          <w:sz w:val="24"/>
          <w:szCs w:val="24"/>
        </w:rPr>
        <w:t>увеличились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на </w:t>
      </w:r>
      <w:r w:rsidR="009A6901" w:rsidRPr="009A6901">
        <w:rPr>
          <w:rFonts w:ascii="Times New Roman" w:hAnsi="Times New Roman" w:cs="Times New Roman"/>
          <w:sz w:val="24"/>
          <w:szCs w:val="24"/>
        </w:rPr>
        <w:t>203,5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A6901" w:rsidRPr="009A6901">
        <w:rPr>
          <w:rFonts w:ascii="Times New Roman" w:hAnsi="Times New Roman" w:cs="Times New Roman"/>
          <w:sz w:val="24"/>
          <w:szCs w:val="24"/>
        </w:rPr>
        <w:t>лей,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в основном за счет </w:t>
      </w:r>
      <w:r w:rsidR="009A6901" w:rsidRPr="009A6901">
        <w:rPr>
          <w:rFonts w:ascii="Times New Roman" w:hAnsi="Times New Roman" w:cs="Times New Roman"/>
          <w:sz w:val="24"/>
          <w:szCs w:val="24"/>
        </w:rPr>
        <w:t>увеличения налоговых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DE2D62" w:rsidRPr="009A6901">
        <w:rPr>
          <w:rFonts w:ascii="Times New Roman" w:hAnsi="Times New Roman" w:cs="Times New Roman"/>
          <w:sz w:val="24"/>
          <w:szCs w:val="24"/>
        </w:rPr>
        <w:t>.</w:t>
      </w:r>
      <w:r w:rsidR="00C722DF" w:rsidRPr="009A6901">
        <w:rPr>
          <w:rFonts w:ascii="Times New Roman" w:hAnsi="Times New Roman" w:cs="Times New Roman"/>
          <w:sz w:val="24"/>
          <w:szCs w:val="24"/>
        </w:rPr>
        <w:t xml:space="preserve"> </w:t>
      </w:r>
      <w:r w:rsidR="001C2089" w:rsidRPr="003C4586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A6901" w:rsidRPr="003C4586">
        <w:rPr>
          <w:rFonts w:ascii="Times New Roman" w:hAnsi="Times New Roman" w:cs="Times New Roman"/>
          <w:sz w:val="24"/>
          <w:szCs w:val="24"/>
        </w:rPr>
        <w:t>увеличились</w:t>
      </w:r>
      <w:r w:rsidR="004E58F0" w:rsidRPr="003C4586">
        <w:rPr>
          <w:rFonts w:ascii="Times New Roman" w:hAnsi="Times New Roman" w:cs="Times New Roman"/>
          <w:sz w:val="24"/>
          <w:szCs w:val="24"/>
        </w:rPr>
        <w:t xml:space="preserve"> на </w:t>
      </w:r>
      <w:r w:rsidR="009A6901" w:rsidRPr="003C4586">
        <w:rPr>
          <w:rFonts w:ascii="Times New Roman" w:hAnsi="Times New Roman" w:cs="Times New Roman"/>
          <w:sz w:val="24"/>
          <w:szCs w:val="24"/>
        </w:rPr>
        <w:t>6 402,6</w:t>
      </w:r>
      <w:r w:rsidR="004E58F0" w:rsidRPr="003C458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9A6901" w:rsidRPr="003C4586">
        <w:rPr>
          <w:rFonts w:ascii="Times New Roman" w:hAnsi="Times New Roman" w:cs="Times New Roman"/>
          <w:sz w:val="24"/>
          <w:szCs w:val="24"/>
        </w:rPr>
        <w:t>лей</w:t>
      </w:r>
      <w:r w:rsidR="004E58F0" w:rsidRPr="003C4586">
        <w:rPr>
          <w:rFonts w:ascii="Times New Roman" w:hAnsi="Times New Roman" w:cs="Times New Roman"/>
          <w:sz w:val="24"/>
          <w:szCs w:val="24"/>
        </w:rPr>
        <w:t>, в основном за счет прочих межбюджетных т</w:t>
      </w:r>
      <w:r w:rsidR="007B66DC" w:rsidRPr="003C4586">
        <w:rPr>
          <w:rFonts w:ascii="Times New Roman" w:hAnsi="Times New Roman" w:cs="Times New Roman"/>
          <w:sz w:val="24"/>
          <w:szCs w:val="24"/>
        </w:rPr>
        <w:t>р</w:t>
      </w:r>
      <w:r w:rsidR="004E58F0" w:rsidRPr="003C4586">
        <w:rPr>
          <w:rFonts w:ascii="Times New Roman" w:hAnsi="Times New Roman" w:cs="Times New Roman"/>
          <w:sz w:val="24"/>
          <w:szCs w:val="24"/>
        </w:rPr>
        <w:t>ансфертов.</w:t>
      </w:r>
    </w:p>
    <w:p w:rsidR="00A3786C" w:rsidRPr="00F41203" w:rsidRDefault="00A3786C" w:rsidP="00A378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1203">
        <w:rPr>
          <w:rFonts w:ascii="Times New Roman" w:hAnsi="Times New Roman"/>
          <w:sz w:val="24"/>
          <w:szCs w:val="24"/>
        </w:rPr>
        <w:t xml:space="preserve">Таблица №2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1203">
        <w:rPr>
          <w:rFonts w:ascii="Times New Roman" w:hAnsi="Times New Roman"/>
          <w:sz w:val="24"/>
          <w:szCs w:val="24"/>
        </w:rPr>
        <w:t xml:space="preserve">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360"/>
        <w:gridCol w:w="1387"/>
        <w:gridCol w:w="977"/>
        <w:gridCol w:w="1075"/>
        <w:gridCol w:w="1321"/>
        <w:gridCol w:w="1323"/>
        <w:gridCol w:w="1349"/>
      </w:tblGrid>
      <w:tr w:rsidR="00A3786C" w:rsidRPr="001447C5" w:rsidTr="00E42C57">
        <w:trPr>
          <w:trHeight w:val="23"/>
          <w:tblHeader/>
        </w:trPr>
        <w:tc>
          <w:tcPr>
            <w:tcW w:w="1629" w:type="dxa"/>
            <w:vMerge w:val="restart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360" w:type="dxa"/>
            <w:vMerge w:val="restart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Исполнение 2019 года</w:t>
            </w:r>
          </w:p>
        </w:tc>
        <w:tc>
          <w:tcPr>
            <w:tcW w:w="1387" w:type="dxa"/>
            <w:vMerge w:val="restart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Уточненные бюджетные</w:t>
            </w:r>
          </w:p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назначения</w:t>
            </w:r>
          </w:p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2020  года</w:t>
            </w:r>
          </w:p>
        </w:tc>
        <w:tc>
          <w:tcPr>
            <w:tcW w:w="3373" w:type="dxa"/>
            <w:gridSpan w:val="3"/>
            <w:shd w:val="clear" w:color="auto" w:fill="C6D9F1"/>
            <w:vAlign w:val="center"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Исполнено 2020  года</w:t>
            </w:r>
          </w:p>
        </w:tc>
        <w:tc>
          <w:tcPr>
            <w:tcW w:w="1323" w:type="dxa"/>
            <w:vMerge w:val="restart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sz w:val="20"/>
                <w:szCs w:val="20"/>
              </w:rPr>
              <w:t>% исполнения к уровню</w:t>
            </w:r>
          </w:p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2019 г</w:t>
            </w:r>
          </w:p>
        </w:tc>
        <w:tc>
          <w:tcPr>
            <w:tcW w:w="1349" w:type="dxa"/>
            <w:vMerge w:val="restart"/>
            <w:shd w:val="clear" w:color="auto" w:fill="C6D9F1"/>
            <w:vAlign w:val="center"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Отклонение 2020 года к 2019</w:t>
            </w:r>
          </w:p>
        </w:tc>
      </w:tr>
      <w:tr w:rsidR="00A3786C" w:rsidRPr="001447C5" w:rsidTr="00E42C57">
        <w:trPr>
          <w:trHeight w:val="23"/>
          <w:tblHeader/>
        </w:trPr>
        <w:tc>
          <w:tcPr>
            <w:tcW w:w="1629" w:type="dxa"/>
            <w:vMerge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Сумма</w:t>
            </w:r>
          </w:p>
        </w:tc>
        <w:tc>
          <w:tcPr>
            <w:tcW w:w="1075" w:type="dxa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Удельный вес </w:t>
            </w:r>
            <w:proofErr w:type="gramStart"/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</w:t>
            </w:r>
            <w:proofErr w:type="gramEnd"/>
          </w:p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общем</w:t>
            </w:r>
            <w:proofErr w:type="gramEnd"/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объеме</w:t>
            </w:r>
          </w:p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доходов</w:t>
            </w:r>
          </w:p>
        </w:tc>
        <w:tc>
          <w:tcPr>
            <w:tcW w:w="1321" w:type="dxa"/>
            <w:shd w:val="clear" w:color="auto" w:fill="C6D9F1"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  <w:hideMark/>
          </w:tcPr>
          <w:p w:rsidR="00A3786C" w:rsidRPr="001447C5" w:rsidRDefault="00A3786C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447C5" w:rsidRPr="001447C5" w:rsidTr="00E42C57">
        <w:trPr>
          <w:trHeight w:val="288"/>
        </w:trPr>
        <w:tc>
          <w:tcPr>
            <w:tcW w:w="1629" w:type="dxa"/>
            <w:vAlign w:val="bottom"/>
            <w:hideMark/>
          </w:tcPr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360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138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2113,5</w:t>
            </w:r>
          </w:p>
        </w:tc>
        <w:tc>
          <w:tcPr>
            <w:tcW w:w="97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2247,0</w:t>
            </w:r>
          </w:p>
        </w:tc>
        <w:tc>
          <w:tcPr>
            <w:tcW w:w="1075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1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1323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349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244,9</w:t>
            </w:r>
          </w:p>
        </w:tc>
      </w:tr>
      <w:tr w:rsidR="001447C5" w:rsidRPr="001447C5" w:rsidTr="00E42C57">
        <w:trPr>
          <w:trHeight w:val="317"/>
        </w:trPr>
        <w:tc>
          <w:tcPr>
            <w:tcW w:w="1629" w:type="dxa"/>
            <w:vAlign w:val="bottom"/>
            <w:hideMark/>
          </w:tcPr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138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97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1075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21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1323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1349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-41,4</w:t>
            </w:r>
          </w:p>
        </w:tc>
      </w:tr>
      <w:tr w:rsidR="001447C5" w:rsidRPr="001447C5" w:rsidTr="00E42C57">
        <w:trPr>
          <w:trHeight w:val="317"/>
        </w:trPr>
        <w:tc>
          <w:tcPr>
            <w:tcW w:w="1629" w:type="dxa"/>
            <w:vAlign w:val="bottom"/>
            <w:hideMark/>
          </w:tcPr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1447C5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proofErr w:type="gramEnd"/>
            <w:r w:rsidRPr="001447C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360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2186,4</w:t>
            </w:r>
          </w:p>
        </w:tc>
        <w:tc>
          <w:tcPr>
            <w:tcW w:w="138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97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2389,9</w:t>
            </w:r>
          </w:p>
        </w:tc>
        <w:tc>
          <w:tcPr>
            <w:tcW w:w="1075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321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323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1349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203,5</w:t>
            </w:r>
          </w:p>
        </w:tc>
      </w:tr>
      <w:tr w:rsidR="001447C5" w:rsidRPr="001447C5" w:rsidTr="00E42C57">
        <w:trPr>
          <w:trHeight w:val="23"/>
        </w:trPr>
        <w:tc>
          <w:tcPr>
            <w:tcW w:w="1629" w:type="dxa"/>
            <w:hideMark/>
          </w:tcPr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360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5211,8</w:t>
            </w:r>
          </w:p>
        </w:tc>
        <w:tc>
          <w:tcPr>
            <w:tcW w:w="138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11612,4</w:t>
            </w:r>
          </w:p>
        </w:tc>
        <w:tc>
          <w:tcPr>
            <w:tcW w:w="97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11614,4</w:t>
            </w:r>
          </w:p>
        </w:tc>
        <w:tc>
          <w:tcPr>
            <w:tcW w:w="1075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321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3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222,8</w:t>
            </w:r>
          </w:p>
        </w:tc>
        <w:tc>
          <w:tcPr>
            <w:tcW w:w="1349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6402,6</w:t>
            </w:r>
          </w:p>
        </w:tc>
      </w:tr>
      <w:tr w:rsidR="001447C5" w:rsidRPr="001447C5" w:rsidTr="00E42C57">
        <w:trPr>
          <w:trHeight w:val="23"/>
        </w:trPr>
        <w:tc>
          <w:tcPr>
            <w:tcW w:w="1629" w:type="dxa"/>
            <w:hideMark/>
          </w:tcPr>
          <w:p w:rsidR="001447C5" w:rsidRPr="001447C5" w:rsidRDefault="001447C5" w:rsidP="00144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360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7398,2</w:t>
            </w:r>
          </w:p>
        </w:tc>
        <w:tc>
          <w:tcPr>
            <w:tcW w:w="138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13902,4</w:t>
            </w:r>
          </w:p>
        </w:tc>
        <w:tc>
          <w:tcPr>
            <w:tcW w:w="977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14004,3</w:t>
            </w:r>
          </w:p>
        </w:tc>
        <w:tc>
          <w:tcPr>
            <w:tcW w:w="1075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21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1323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349" w:type="dxa"/>
            <w:vAlign w:val="center"/>
          </w:tcPr>
          <w:p w:rsidR="001447C5" w:rsidRPr="001447C5" w:rsidRDefault="001447C5" w:rsidP="00144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47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6606,1</w:t>
            </w:r>
          </w:p>
        </w:tc>
      </w:tr>
    </w:tbl>
    <w:p w:rsidR="00DB24BE" w:rsidRPr="003C458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586">
        <w:rPr>
          <w:rFonts w:ascii="Times New Roman" w:eastAsia="Calibri" w:hAnsi="Times New Roman" w:cs="Times New Roman"/>
          <w:b/>
          <w:sz w:val="24"/>
          <w:szCs w:val="24"/>
        </w:rPr>
        <w:t>Собственные доходы поселения</w:t>
      </w:r>
    </w:p>
    <w:p w:rsidR="00DB24BE" w:rsidRPr="003C458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586">
        <w:rPr>
          <w:rFonts w:ascii="Times New Roman" w:eastAsia="Calibri" w:hAnsi="Times New Roman" w:cs="Times New Roman"/>
          <w:sz w:val="24"/>
          <w:szCs w:val="24"/>
        </w:rPr>
        <w:t xml:space="preserve">В целом плановые показатели  по собственным доходам бюджета поселения в 2020 году с учетом корректировок составили </w:t>
      </w:r>
      <w:r w:rsidR="003C4586" w:rsidRPr="003C4586">
        <w:rPr>
          <w:rFonts w:ascii="Times New Roman" w:eastAsia="Calibri" w:hAnsi="Times New Roman" w:cs="Times New Roman"/>
          <w:sz w:val="24"/>
          <w:szCs w:val="24"/>
        </w:rPr>
        <w:t>2 290,0</w:t>
      </w:r>
      <w:r w:rsidRPr="003C4586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составило </w:t>
      </w:r>
      <w:r w:rsidR="003C4586" w:rsidRPr="00656F3E">
        <w:rPr>
          <w:rFonts w:ascii="Times New Roman" w:eastAsia="Calibri" w:hAnsi="Times New Roman" w:cs="Times New Roman"/>
          <w:sz w:val="24"/>
          <w:szCs w:val="24"/>
        </w:rPr>
        <w:t>2 389,9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C4586" w:rsidRPr="00656F3E">
        <w:rPr>
          <w:rFonts w:ascii="Times New Roman" w:eastAsia="Calibri" w:hAnsi="Times New Roman" w:cs="Times New Roman"/>
          <w:sz w:val="24"/>
          <w:szCs w:val="24"/>
        </w:rPr>
        <w:t>104,4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Доля  собственных доходов в общем объеме доходов поселения составляет </w:t>
      </w:r>
      <w:r w:rsidR="009816F2" w:rsidRPr="00656F3E">
        <w:rPr>
          <w:rFonts w:ascii="Times New Roman" w:eastAsia="Calibri" w:hAnsi="Times New Roman" w:cs="Times New Roman"/>
          <w:sz w:val="24"/>
          <w:szCs w:val="24"/>
        </w:rPr>
        <w:t>17,1</w:t>
      </w:r>
      <w:r w:rsidRPr="00656F3E">
        <w:rPr>
          <w:rFonts w:ascii="Times New Roman" w:eastAsia="Calibri" w:hAnsi="Times New Roman" w:cs="Times New Roman"/>
          <w:sz w:val="24"/>
          <w:szCs w:val="24"/>
        </w:rPr>
        <w:t>% (20</w:t>
      </w:r>
      <w:r w:rsidR="009816F2" w:rsidRPr="00656F3E">
        <w:rPr>
          <w:rFonts w:ascii="Times New Roman" w:eastAsia="Calibri" w:hAnsi="Times New Roman" w:cs="Times New Roman"/>
          <w:sz w:val="24"/>
          <w:szCs w:val="24"/>
        </w:rPr>
        <w:t>1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9 год – </w:t>
      </w:r>
      <w:r w:rsidR="009816F2" w:rsidRPr="00656F3E">
        <w:rPr>
          <w:rFonts w:ascii="Times New Roman" w:eastAsia="Calibri" w:hAnsi="Times New Roman" w:cs="Times New Roman"/>
          <w:sz w:val="24"/>
          <w:szCs w:val="24"/>
        </w:rPr>
        <w:t>29,6</w:t>
      </w:r>
      <w:r w:rsidRPr="00656F3E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Объем поступивших в 2020 году доходов от собственных источников по сравнению с 2019 годом увеличился на 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 xml:space="preserve">203,5 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тыс. рублей или на 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>9,3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t>Основными источниками формирования собственных доходов бюджета поселения являются налоги.</w:t>
      </w:r>
    </w:p>
    <w:p w:rsidR="00DB24BE" w:rsidRPr="00656F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F3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Общий объем </w:t>
      </w:r>
      <w:r w:rsidRPr="00656F3E">
        <w:rPr>
          <w:rFonts w:ascii="Times New Roman" w:eastAsia="Calibri" w:hAnsi="Times New Roman" w:cs="Times New Roman"/>
          <w:sz w:val="24"/>
          <w:szCs w:val="24"/>
          <w:u w:val="single"/>
        </w:rPr>
        <w:t>налоговых поступлений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составил 2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> 247,0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тыс. рублей, что больше утвержденных назначений на 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>133,5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 тыс. рублей. Доля налоговых доходов в собственных доходах составляет 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>94,0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%, доля в общей сумме доходов составляет </w:t>
      </w:r>
      <w:r w:rsidR="00656F3E" w:rsidRPr="00656F3E">
        <w:rPr>
          <w:rFonts w:ascii="Times New Roman" w:eastAsia="Calibri" w:hAnsi="Times New Roman" w:cs="Times New Roman"/>
          <w:sz w:val="24"/>
          <w:szCs w:val="24"/>
        </w:rPr>
        <w:t>16,0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Уточненный план по налоговым доходам выполнен на </w:t>
      </w:r>
      <w:r w:rsidR="00656F3E">
        <w:rPr>
          <w:rFonts w:ascii="Times New Roman" w:eastAsia="Calibri" w:hAnsi="Times New Roman" w:cs="Times New Roman"/>
          <w:sz w:val="24"/>
          <w:szCs w:val="24"/>
        </w:rPr>
        <w:t>106,3</w:t>
      </w:r>
      <w:r w:rsidRPr="00656F3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i/>
          <w:sz w:val="24"/>
          <w:szCs w:val="24"/>
        </w:rPr>
        <w:t>Налог на доходы физических лиц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 xml:space="preserve">Данный вид налога занимает значительный удельный  вес в составе собственных доходов поселения. 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Доля налога на доходы  физических лиц в собственных доходах составляет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69,7</w:t>
      </w:r>
      <w:r w:rsidRPr="00213AD6">
        <w:rPr>
          <w:rFonts w:ascii="Times New Roman" w:eastAsia="Calibri" w:hAnsi="Times New Roman" w:cs="Times New Roman"/>
          <w:sz w:val="24"/>
          <w:szCs w:val="24"/>
        </w:rPr>
        <w:t>%. Доходы по данному налоговому источнику в 20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20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году  составили  1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 655,2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лей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, что составляет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109,7</w:t>
      </w:r>
      <w:r w:rsidRPr="00213AD6">
        <w:rPr>
          <w:rFonts w:ascii="Times New Roman" w:eastAsia="Calibri" w:hAnsi="Times New Roman" w:cs="Times New Roman"/>
          <w:sz w:val="24"/>
          <w:szCs w:val="24"/>
        </w:rPr>
        <w:t>% от плановых показателей.  В сравнении с 201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9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годом  объем доходов по данному источнику у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величился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177,2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лей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или на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11,9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Основными налогоплательщиками являются: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- ФКУ ИК-5 УФСИН России по Вологодской области;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- МОУ «Бубровская  школа имени героя Советского Союза А.М.Никандрова»;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Андозерский сетевой участок Белозерская РЭС</w:t>
      </w:r>
      <w:r w:rsidRPr="00213AD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>- администрация сельского поселения Артюшинское.</w:t>
      </w:r>
    </w:p>
    <w:p w:rsidR="00DB24BE" w:rsidRPr="00213AD6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Доходы по </w:t>
      </w:r>
      <w:r w:rsidRPr="00213AD6">
        <w:rPr>
          <w:rFonts w:ascii="Times New Roman" w:eastAsia="Calibri" w:hAnsi="Times New Roman" w:cs="Times New Roman"/>
          <w:i/>
          <w:sz w:val="24"/>
          <w:szCs w:val="24"/>
        </w:rPr>
        <w:t xml:space="preserve">налогу на имущество физических лиц 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в 2020 году составили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156,3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98,3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 от плановых показателей. Доля данного налога  в собственных доходах  бюджета поселения составляет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6,5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 (2019 год –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5,6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%). В сравнении с 2019 годом  объем доходов по данному источнику увеличился на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34,8</w:t>
      </w:r>
      <w:r w:rsidRPr="00213AD6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213AD6" w:rsidRPr="00213AD6">
        <w:rPr>
          <w:rFonts w:ascii="Times New Roman" w:eastAsia="Calibri" w:hAnsi="Times New Roman" w:cs="Times New Roman"/>
          <w:sz w:val="24"/>
          <w:szCs w:val="24"/>
        </w:rPr>
        <w:t>28,6</w:t>
      </w:r>
      <w:r w:rsidRPr="00213AD6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6B6882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Общий объем поступлений </w:t>
      </w:r>
      <w:r w:rsidRPr="006B6882">
        <w:rPr>
          <w:rFonts w:ascii="Times New Roman" w:eastAsia="Calibri" w:hAnsi="Times New Roman" w:cs="Times New Roman"/>
          <w:i/>
          <w:sz w:val="24"/>
          <w:szCs w:val="24"/>
        </w:rPr>
        <w:t xml:space="preserve">земельного налога 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составил </w:t>
      </w:r>
      <w:r w:rsidR="00213AD6" w:rsidRPr="006B6882">
        <w:rPr>
          <w:rFonts w:ascii="Times New Roman" w:eastAsia="Calibri" w:hAnsi="Times New Roman" w:cs="Times New Roman"/>
          <w:sz w:val="24"/>
          <w:szCs w:val="24"/>
        </w:rPr>
        <w:t>413,1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213AD6" w:rsidRPr="006B6882">
        <w:rPr>
          <w:rFonts w:ascii="Times New Roman" w:eastAsia="Calibri" w:hAnsi="Times New Roman" w:cs="Times New Roman"/>
          <w:sz w:val="24"/>
          <w:szCs w:val="24"/>
        </w:rPr>
        <w:t>97,2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назначений. Доля данного налога  в собственных доходах  бюджета поселения составляет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17,3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% (2019 год –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17,5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%). В сравнении с 2019 годом объем доходов по данному источнику увеличился на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31,1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8,1</w:t>
      </w:r>
      <w:r w:rsidRPr="006B688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6B6882" w:rsidRDefault="00DB24BE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Объем поступлений </w:t>
      </w:r>
      <w:r w:rsidRPr="006B6882">
        <w:rPr>
          <w:rFonts w:ascii="Times New Roman" w:eastAsia="Calibri" w:hAnsi="Times New Roman" w:cs="Times New Roman"/>
          <w:i/>
          <w:sz w:val="24"/>
          <w:szCs w:val="24"/>
        </w:rPr>
        <w:t>государственной пошлины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в 2020 году составил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12,4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102,5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незначительна и составляет 0,5%. В сравнении с 2019 годом  объем доходов по данному источнику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увеличился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1,8</w:t>
      </w:r>
      <w:r w:rsidRPr="006B6882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6B6882" w:rsidRPr="006B6882">
        <w:rPr>
          <w:rFonts w:ascii="Times New Roman" w:eastAsia="Calibri" w:hAnsi="Times New Roman" w:cs="Times New Roman"/>
          <w:sz w:val="24"/>
          <w:szCs w:val="24"/>
        </w:rPr>
        <w:t>17,0</w:t>
      </w:r>
      <w:r w:rsidRPr="006B6882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377FA7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Общий объем </w:t>
      </w:r>
      <w:r w:rsidRPr="00377FA7">
        <w:rPr>
          <w:rFonts w:ascii="Times New Roman" w:eastAsia="Calibri" w:hAnsi="Times New Roman" w:cs="Times New Roman"/>
          <w:sz w:val="24"/>
          <w:szCs w:val="24"/>
          <w:u w:val="single"/>
        </w:rPr>
        <w:t>неналоговых доходов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142,9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81,0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% от утвержденных плановых назначений. Доля неналоговых доходов в собственных доходах составляет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6,0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% (2019 год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–</w:t>
      </w:r>
      <w:r w:rsidRPr="0037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8,4</w:t>
      </w:r>
      <w:r w:rsidRPr="00377FA7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DB24BE" w:rsidRPr="00DB24BE" w:rsidRDefault="00364B86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4B86">
        <w:rPr>
          <w:rFonts w:ascii="Times New Roman" w:eastAsia="Calibri" w:hAnsi="Times New Roman" w:cs="Times New Roman"/>
          <w:sz w:val="24"/>
          <w:szCs w:val="24"/>
        </w:rPr>
        <w:t xml:space="preserve">Доходы от сдачи в аренду имущества, находящегося в оперативном управлении органов </w:t>
      </w:r>
      <w:r w:rsidRPr="00377FA7">
        <w:rPr>
          <w:rFonts w:ascii="Times New Roman" w:eastAsia="Calibri" w:hAnsi="Times New Roman" w:cs="Times New Roman"/>
          <w:sz w:val="24"/>
          <w:szCs w:val="24"/>
        </w:rPr>
        <w:t>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="00DB24BE" w:rsidRPr="00377FA7">
        <w:rPr>
          <w:rFonts w:ascii="Calibri" w:eastAsia="Calibri" w:hAnsi="Calibri" w:cs="Times New Roman"/>
          <w:sz w:val="24"/>
          <w:szCs w:val="24"/>
        </w:rPr>
        <w:t xml:space="preserve"> 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поступили в размере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21,6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100,0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>% от плановых назначений. Доля данного налога в собственных доходах бюджета поселения незначительна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 xml:space="preserve"> и составляет 0,9%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 xml:space="preserve">. В сравнении с 2019 годом объем доходов по данному источнику </w:t>
      </w:r>
      <w:r w:rsidR="00377FA7" w:rsidRPr="00377FA7">
        <w:rPr>
          <w:rFonts w:ascii="Times New Roman" w:eastAsia="Calibri" w:hAnsi="Times New Roman" w:cs="Times New Roman"/>
          <w:sz w:val="24"/>
          <w:szCs w:val="24"/>
        </w:rPr>
        <w:t>остался на том же уровне</w:t>
      </w:r>
      <w:r w:rsidR="00DB24BE" w:rsidRPr="00377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4BE" w:rsidRPr="00DB24BE" w:rsidRDefault="00364B86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64B86">
        <w:rPr>
          <w:rFonts w:ascii="Times New Roman" w:eastAsia="Calibri" w:hAnsi="Times New Roman" w:cs="Times New Roman"/>
          <w:sz w:val="24"/>
          <w:szCs w:val="24"/>
        </w:rPr>
        <w:t xml:space="preserve">Доходы от </w:t>
      </w:r>
      <w:r w:rsidRPr="00AA707E">
        <w:rPr>
          <w:rFonts w:ascii="Times New Roman" w:eastAsia="Calibri" w:hAnsi="Times New Roman" w:cs="Times New Roman"/>
          <w:sz w:val="24"/>
          <w:szCs w:val="24"/>
        </w:rPr>
        <w:t>сдачи в аренду имущества, составляющего казну сельских поселений (за исключением земельных участков)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в 2020 году поступили в размере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77,4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70,6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назначений. Доля данного налога в собственных доходах бюджета поселения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составляет 3,2%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>. В сравнении с 2019 годом объем доходов по данному источнику у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величился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0,7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0,9</w:t>
      </w:r>
      <w:r w:rsidR="00DB24BE" w:rsidRPr="00AA707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DB24BE" w:rsidRDefault="00DB24BE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A707E">
        <w:rPr>
          <w:rFonts w:ascii="Times New Roman" w:eastAsia="Calibri" w:hAnsi="Times New Roman" w:cs="Times New Roman"/>
          <w:sz w:val="24"/>
          <w:szCs w:val="24"/>
        </w:rPr>
        <w:t xml:space="preserve">Поступления от штрафов, санкций, возмещения ущерба 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пошлины в 2020 году составил </w:t>
      </w:r>
      <w:r w:rsidR="00AA707E">
        <w:rPr>
          <w:rFonts w:ascii="Times New Roman" w:eastAsia="Calibri" w:hAnsi="Times New Roman" w:cs="Times New Roman"/>
          <w:sz w:val="24"/>
          <w:szCs w:val="24"/>
        </w:rPr>
        <w:t>16,7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AA707E">
        <w:rPr>
          <w:rFonts w:ascii="Times New Roman" w:eastAsia="Calibri" w:hAnsi="Times New Roman" w:cs="Times New Roman"/>
          <w:sz w:val="24"/>
          <w:szCs w:val="24"/>
        </w:rPr>
        <w:t>100,0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% от плановых показателей. Доля данного налога в собственных доходах  бюджета поселения составляет </w:t>
      </w:r>
      <w:r w:rsidR="00AA707E">
        <w:rPr>
          <w:rFonts w:ascii="Times New Roman" w:eastAsia="Calibri" w:hAnsi="Times New Roman" w:cs="Times New Roman"/>
          <w:sz w:val="24"/>
          <w:szCs w:val="24"/>
        </w:rPr>
        <w:t>0,7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 xml:space="preserve">%. В сравнении с 2019 годом  объем доходов по данному источнику увеличился на </w:t>
      </w:r>
      <w:r w:rsidR="00AA707E">
        <w:rPr>
          <w:rFonts w:ascii="Times New Roman" w:eastAsia="Calibri" w:hAnsi="Times New Roman" w:cs="Times New Roman"/>
          <w:sz w:val="24"/>
          <w:szCs w:val="24"/>
        </w:rPr>
        <w:t>13,7 тыс. рублей или в 5,6 раза</w:t>
      </w:r>
      <w:r w:rsidR="00AA707E" w:rsidRPr="00AA70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24BE" w:rsidRPr="00C44163" w:rsidRDefault="00DB24BE" w:rsidP="00DB2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163">
        <w:rPr>
          <w:rFonts w:ascii="Times New Roman" w:eastAsia="Calibri" w:hAnsi="Times New Roman" w:cs="Times New Roman"/>
          <w:sz w:val="24"/>
          <w:szCs w:val="24"/>
        </w:rPr>
        <w:t xml:space="preserve">Прочие неналоговые доходы в 2020 году поступили в размере </w:t>
      </w:r>
      <w:r w:rsidR="00C44163" w:rsidRPr="00C44163">
        <w:rPr>
          <w:rFonts w:ascii="Times New Roman" w:eastAsia="Calibri" w:hAnsi="Times New Roman" w:cs="Times New Roman"/>
          <w:sz w:val="24"/>
          <w:szCs w:val="24"/>
        </w:rPr>
        <w:t>27,2</w:t>
      </w:r>
      <w:r w:rsidRPr="00C44163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C44163" w:rsidRPr="00C44163">
        <w:rPr>
          <w:rFonts w:ascii="Times New Roman" w:eastAsia="Calibri" w:hAnsi="Times New Roman" w:cs="Times New Roman"/>
          <w:sz w:val="24"/>
          <w:szCs w:val="24"/>
        </w:rPr>
        <w:t>95,4</w:t>
      </w:r>
      <w:r w:rsidRPr="00C44163">
        <w:rPr>
          <w:rFonts w:ascii="Times New Roman" w:eastAsia="Calibri" w:hAnsi="Times New Roman" w:cs="Times New Roman"/>
          <w:sz w:val="24"/>
          <w:szCs w:val="24"/>
        </w:rPr>
        <w:t xml:space="preserve">% от плановых назначений. Объем доходов по данному источнику по сравнению с 2019 годом снизился на </w:t>
      </w:r>
      <w:r w:rsidR="00C44163" w:rsidRPr="00C44163">
        <w:rPr>
          <w:rFonts w:ascii="Times New Roman" w:eastAsia="Calibri" w:hAnsi="Times New Roman" w:cs="Times New Roman"/>
          <w:sz w:val="24"/>
          <w:szCs w:val="24"/>
        </w:rPr>
        <w:t>55,8</w:t>
      </w:r>
      <w:r w:rsidRPr="00C44163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C44163" w:rsidRPr="00C44163">
        <w:rPr>
          <w:rFonts w:ascii="Times New Roman" w:eastAsia="Calibri" w:hAnsi="Times New Roman" w:cs="Times New Roman"/>
          <w:sz w:val="24"/>
          <w:szCs w:val="24"/>
        </w:rPr>
        <w:t>67,2</w:t>
      </w:r>
      <w:r w:rsidRPr="00C44163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DB24BE" w:rsidRPr="00081E3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Общий объем </w:t>
      </w:r>
      <w:r w:rsidRPr="00081E3E">
        <w:rPr>
          <w:rFonts w:ascii="Times New Roman" w:eastAsia="Calibri" w:hAnsi="Times New Roman" w:cs="Times New Roman"/>
          <w:sz w:val="24"/>
          <w:szCs w:val="24"/>
          <w:u w:val="single"/>
        </w:rPr>
        <w:t>безвозмездных поступлений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081E3E" w:rsidRPr="00081E3E">
        <w:rPr>
          <w:rFonts w:ascii="Times New Roman" w:eastAsia="Calibri" w:hAnsi="Times New Roman" w:cs="Times New Roman"/>
          <w:sz w:val="24"/>
          <w:szCs w:val="24"/>
        </w:rPr>
        <w:t>11 614,4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081E3E" w:rsidRPr="00081E3E">
        <w:rPr>
          <w:rFonts w:ascii="Times New Roman" w:eastAsia="Calibri" w:hAnsi="Times New Roman" w:cs="Times New Roman"/>
          <w:sz w:val="24"/>
          <w:szCs w:val="24"/>
        </w:rPr>
        <w:t>100,0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% от утвержденных назначений. Доля безвозмездных поступлений в общей сумме доходов составляет </w:t>
      </w:r>
      <w:r w:rsidR="00081E3E" w:rsidRPr="00081E3E">
        <w:rPr>
          <w:rFonts w:ascii="Times New Roman" w:eastAsia="Calibri" w:hAnsi="Times New Roman" w:cs="Times New Roman"/>
          <w:sz w:val="24"/>
          <w:szCs w:val="24"/>
        </w:rPr>
        <w:t>82,9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%. По сравнению с 2019 годом общий объем безвозмездных поступлений увеличился на </w:t>
      </w:r>
      <w:r w:rsidR="00081E3E" w:rsidRPr="00081E3E">
        <w:rPr>
          <w:rFonts w:ascii="Times New Roman" w:eastAsia="Calibri" w:hAnsi="Times New Roman" w:cs="Times New Roman"/>
          <w:sz w:val="24"/>
          <w:szCs w:val="24"/>
        </w:rPr>
        <w:t>6 402,6</w:t>
      </w:r>
      <w:r w:rsidRPr="00081E3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081E3E" w:rsidRPr="00081E3E">
        <w:rPr>
          <w:rFonts w:ascii="Times New Roman" w:eastAsia="Calibri" w:hAnsi="Times New Roman" w:cs="Times New Roman"/>
          <w:sz w:val="24"/>
          <w:szCs w:val="24"/>
        </w:rPr>
        <w:t>в 2,2 раза.</w:t>
      </w:r>
    </w:p>
    <w:p w:rsidR="00DB24BE" w:rsidRPr="00A54D6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79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Межбюджетные трансферты предоставлялись бюджету сельского поселения из областного бюджета в форме субвенции на осуществление первичного воинского учета в сумме 93,5 тыс. рублей (100,0% от плана), субвенции на выполнение передаваемых полномочий в сумме 2,0 тыс. рублей </w:t>
      </w:r>
      <w:r w:rsidRPr="00A54D6E">
        <w:rPr>
          <w:rFonts w:ascii="Times New Roman" w:eastAsia="Calibri" w:hAnsi="Times New Roman" w:cs="Times New Roman"/>
          <w:sz w:val="24"/>
          <w:szCs w:val="24"/>
        </w:rPr>
        <w:t>(100,0% от плана).</w:t>
      </w:r>
    </w:p>
    <w:p w:rsidR="00DB24BE" w:rsidRPr="00A54D6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>Из районного бюджета предоставлялись:</w:t>
      </w:r>
    </w:p>
    <w:p w:rsidR="00DB24BE" w:rsidRPr="00DB24B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- дотации бюджетам поселений на выравнивание бюджетной обеспеченности в сумме </w:t>
      </w:r>
      <w:r w:rsidR="00A2379C" w:rsidRPr="00A54D6E">
        <w:rPr>
          <w:rFonts w:ascii="Times New Roman" w:eastAsia="Calibri" w:hAnsi="Times New Roman" w:cs="Times New Roman"/>
          <w:sz w:val="24"/>
          <w:szCs w:val="24"/>
        </w:rPr>
        <w:t>1 118,9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100% от плановых показателей.</w:t>
      </w:r>
      <w:r w:rsidRPr="00A54D6E">
        <w:rPr>
          <w:rFonts w:ascii="Calibri" w:eastAsia="Calibri" w:hAnsi="Calibri" w:cs="Times New Roman"/>
          <w:sz w:val="24"/>
          <w:szCs w:val="24"/>
        </w:rPr>
        <w:t xml:space="preserve"> 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Объем дотаций на выравнивание бюджетной обеспеченности в 2020 году по сравнению с 2019 годом уменьшился на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158,0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на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12,4</w:t>
      </w:r>
      <w:r w:rsidRPr="00A54D6E">
        <w:rPr>
          <w:rFonts w:ascii="Times New Roman" w:eastAsia="Calibri" w:hAnsi="Times New Roman" w:cs="Times New Roman"/>
          <w:sz w:val="24"/>
          <w:szCs w:val="24"/>
        </w:rPr>
        <w:t>%;</w:t>
      </w:r>
    </w:p>
    <w:p w:rsidR="00DB24BE" w:rsidRPr="00DB24B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379C">
        <w:rPr>
          <w:rFonts w:ascii="Times New Roman" w:eastAsia="Calibri" w:hAnsi="Times New Roman" w:cs="Times New Roman"/>
          <w:sz w:val="24"/>
          <w:szCs w:val="24"/>
        </w:rPr>
        <w:t xml:space="preserve">- дотации на поддержку мер по обеспечению 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сбалансированности бюджетов в сумме </w:t>
      </w:r>
      <w:r w:rsidR="00A2379C" w:rsidRPr="00A54D6E">
        <w:rPr>
          <w:rFonts w:ascii="Times New Roman" w:eastAsia="Calibri" w:hAnsi="Times New Roman" w:cs="Times New Roman"/>
          <w:sz w:val="24"/>
          <w:szCs w:val="24"/>
        </w:rPr>
        <w:t>3 022,0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100,0% от  плановых показателей. Объем дотаций на сбалансированность в 2020 году по сравнению с 2019 годом увеличился на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643,3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в 1,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3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раза;</w:t>
      </w:r>
    </w:p>
    <w:p w:rsidR="00DB24BE" w:rsidRPr="00A54D6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- межбюджетные трансферты, передаваемые бюджетам поселений из районного бюджета, составили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6 062,2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100% плановых показателей. Объем межбюджетных трансфертов в 2020 году по сравнению с 2019 годом увеличился на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5 317,2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 xml:space="preserve"> в 8,1раза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(на основании заключенных Соглашений о передаче части полномочий по решению вопросов местного значения); </w:t>
      </w:r>
    </w:p>
    <w:p w:rsidR="00DB24BE" w:rsidRPr="00A54D6E" w:rsidRDefault="00DB24BE" w:rsidP="00A54D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- субсидии бюджетам сельских поселений за 2020 год составили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1 233,8</w:t>
      </w:r>
      <w:r w:rsidRPr="00A54D6E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100,0%  от утвержденных назначений. По сравнению с 2019 годом объем субсидий увеличился на </w:t>
      </w:r>
      <w:r w:rsidR="00A54D6E" w:rsidRPr="00A54D6E">
        <w:rPr>
          <w:rFonts w:ascii="Times New Roman" w:eastAsia="Calibri" w:hAnsi="Times New Roman" w:cs="Times New Roman"/>
          <w:sz w:val="24"/>
          <w:szCs w:val="24"/>
        </w:rPr>
        <w:t>627,1 тыс. рублей или в 2 раза.</w:t>
      </w:r>
    </w:p>
    <w:p w:rsidR="00DB24BE" w:rsidRPr="004C0EEB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EB">
        <w:rPr>
          <w:rFonts w:ascii="Times New Roman" w:eastAsia="Calibri" w:hAnsi="Times New Roman" w:cs="Times New Roman"/>
          <w:sz w:val="24"/>
          <w:szCs w:val="24"/>
        </w:rPr>
        <w:t>- безвозмездные поступления от негосударственных организаций</w:t>
      </w:r>
      <w:r w:rsidRPr="004C0EEB">
        <w:rPr>
          <w:rFonts w:ascii="Calibri" w:eastAsia="Calibri" w:hAnsi="Calibri" w:cs="Times New Roman"/>
        </w:rPr>
        <w:t xml:space="preserve"> </w:t>
      </w:r>
      <w:r w:rsidRPr="004C0EEB">
        <w:rPr>
          <w:rFonts w:ascii="Times New Roman" w:eastAsia="Calibri" w:hAnsi="Times New Roman" w:cs="Times New Roman"/>
          <w:sz w:val="24"/>
          <w:szCs w:val="24"/>
        </w:rPr>
        <w:t xml:space="preserve">в 2020 году не поступали и не планировались. В 2019 году объем доходов по данному источнику составлял </w:t>
      </w:r>
      <w:r w:rsidR="004C0EEB" w:rsidRPr="004C0EEB">
        <w:rPr>
          <w:rFonts w:ascii="Times New Roman" w:eastAsia="Calibri" w:hAnsi="Times New Roman" w:cs="Times New Roman"/>
          <w:sz w:val="24"/>
          <w:szCs w:val="24"/>
        </w:rPr>
        <w:t>100,0</w:t>
      </w:r>
      <w:r w:rsidRPr="004C0EEB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DB24BE" w:rsidRPr="00DB24BE" w:rsidRDefault="00DB24BE" w:rsidP="00DB2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EEB">
        <w:rPr>
          <w:rFonts w:ascii="Times New Roman" w:eastAsia="Calibri" w:hAnsi="Times New Roman" w:cs="Times New Roman"/>
          <w:sz w:val="24"/>
          <w:szCs w:val="24"/>
        </w:rPr>
        <w:t xml:space="preserve">- прочие безвозмездные поступления составили </w:t>
      </w:r>
      <w:r w:rsidR="004C0EEB" w:rsidRPr="004C0EEB">
        <w:rPr>
          <w:rFonts w:ascii="Times New Roman" w:eastAsia="Calibri" w:hAnsi="Times New Roman" w:cs="Times New Roman"/>
          <w:sz w:val="24"/>
          <w:szCs w:val="24"/>
        </w:rPr>
        <w:t>80,0</w:t>
      </w:r>
      <w:r w:rsidRPr="004C0EEB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4C0EEB" w:rsidRPr="004C0EEB">
        <w:rPr>
          <w:rFonts w:ascii="Times New Roman" w:eastAsia="Calibri" w:hAnsi="Times New Roman" w:cs="Times New Roman"/>
          <w:sz w:val="24"/>
          <w:szCs w:val="24"/>
        </w:rPr>
        <w:t>100,0</w:t>
      </w:r>
      <w:r w:rsidRPr="004C0EEB">
        <w:rPr>
          <w:rFonts w:ascii="Times New Roman" w:eastAsia="Calibri" w:hAnsi="Times New Roman" w:cs="Times New Roman"/>
          <w:sz w:val="24"/>
          <w:szCs w:val="24"/>
        </w:rPr>
        <w:t>% от плановых показателей.</w:t>
      </w:r>
      <w:r w:rsidRPr="004C0EEB">
        <w:rPr>
          <w:rFonts w:ascii="Calibri" w:eastAsia="Calibri" w:hAnsi="Calibri" w:cs="Times New Roman"/>
          <w:sz w:val="24"/>
          <w:szCs w:val="24"/>
        </w:rPr>
        <w:t xml:space="preserve"> </w:t>
      </w:r>
      <w:r w:rsidRPr="004C0EEB">
        <w:rPr>
          <w:rFonts w:ascii="Times New Roman" w:eastAsia="Calibri" w:hAnsi="Times New Roman" w:cs="Times New Roman"/>
          <w:sz w:val="24"/>
          <w:szCs w:val="24"/>
        </w:rPr>
        <w:t>Данные средства являются целевыми.</w:t>
      </w:r>
      <w:r w:rsidRPr="00DB24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3372" w:rsidRPr="00CF4F6D" w:rsidRDefault="00C53372" w:rsidP="00C53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52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Анализ изменения доходной части бюджета поселения в разрезе наиболее наглядно показан в таблице №3.</w:t>
      </w:r>
    </w:p>
    <w:p w:rsidR="00C53372" w:rsidRPr="00CF4F6D" w:rsidRDefault="00C53372" w:rsidP="00C533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F6D">
        <w:rPr>
          <w:rFonts w:ascii="Times New Roman" w:hAnsi="Times New Roman"/>
          <w:sz w:val="24"/>
          <w:szCs w:val="24"/>
        </w:rPr>
        <w:t>Таблица №3                                                                                             тыс. рублей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59"/>
        <w:gridCol w:w="1251"/>
        <w:gridCol w:w="1311"/>
        <w:gridCol w:w="1015"/>
        <w:gridCol w:w="1182"/>
        <w:gridCol w:w="1319"/>
        <w:gridCol w:w="965"/>
        <w:gridCol w:w="1319"/>
      </w:tblGrid>
      <w:tr w:rsidR="00C53372" w:rsidRPr="009E5D5E" w:rsidTr="00E42C57">
        <w:trPr>
          <w:trHeight w:val="327"/>
          <w:tblHeader/>
        </w:trPr>
        <w:tc>
          <w:tcPr>
            <w:tcW w:w="9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Исполнено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за 2019 год</w:t>
            </w:r>
          </w:p>
        </w:tc>
        <w:tc>
          <w:tcPr>
            <w:tcW w:w="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Плановые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Назначения на 2020 год</w:t>
            </w:r>
          </w:p>
        </w:tc>
        <w:tc>
          <w:tcPr>
            <w:tcW w:w="21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Исполнено за 2020 год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исполнения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уровню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2019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года</w:t>
            </w:r>
          </w:p>
        </w:tc>
      </w:tr>
      <w:tr w:rsidR="00C53372" w:rsidRPr="009E5D5E" w:rsidTr="00E42C57">
        <w:trPr>
          <w:tblHeader/>
        </w:trPr>
        <w:tc>
          <w:tcPr>
            <w:tcW w:w="9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Отклонения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плановых назначений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% исполнения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2020 году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Уд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ес в</w:t>
            </w:r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C53372" w:rsidRPr="009E5D5E" w:rsidRDefault="00C53372" w:rsidP="009E5D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доходов %</w:t>
            </w: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53372" w:rsidRPr="009E5D5E" w:rsidRDefault="00C53372" w:rsidP="009E5D5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1517,4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1665,2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-2,7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2002,1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2113,5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2247,0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133,5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112,2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Штрафы, санкции, возмещение ущерба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556,7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Прочие неналоговые доходы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-33,6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77,5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налоговые и неналоговые доходы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2186,4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2290,0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2389,9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109,3</w:t>
            </w:r>
          </w:p>
        </w:tc>
      </w:tr>
      <w:tr w:rsidR="009E5D5E" w:rsidRPr="009E5D5E" w:rsidTr="00E42C57">
        <w:trPr>
          <w:trHeight w:val="145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Дотации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3655,6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4140,9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4140,9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Субсидии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606,7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1233,8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203,4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Субвенции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103,2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6062,2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6062,2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813,7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Безвозмездные поступления </w:t>
            </w:r>
            <w:proofErr w:type="gramStart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от</w:t>
            </w:r>
            <w:proofErr w:type="gramEnd"/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 негосударственными организациями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666,7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E5D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5D5E" w:rsidRPr="009E5D5E" w:rsidTr="00E42C57">
        <w:tc>
          <w:tcPr>
            <w:tcW w:w="9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5211,8</w:t>
            </w:r>
          </w:p>
        </w:tc>
        <w:tc>
          <w:tcPr>
            <w:tcW w:w="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11612,4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11614,4</w:t>
            </w:r>
          </w:p>
        </w:tc>
        <w:tc>
          <w:tcPr>
            <w:tcW w:w="5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222,8</w:t>
            </w:r>
          </w:p>
        </w:tc>
      </w:tr>
      <w:tr w:rsidR="009E5D5E" w:rsidRPr="009E5D5E" w:rsidTr="00E42C57"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D5E" w:rsidRPr="009E5D5E" w:rsidRDefault="009E5D5E" w:rsidP="009E5D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E5D5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7398,2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13902,4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14004,3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5D5E" w:rsidRPr="009E5D5E" w:rsidRDefault="009E5D5E" w:rsidP="009E5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5D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189,3</w:t>
            </w:r>
          </w:p>
        </w:tc>
      </w:tr>
    </w:tbl>
    <w:p w:rsidR="00C53372" w:rsidRPr="00A2601E" w:rsidRDefault="00C53372" w:rsidP="00C53372">
      <w:pPr>
        <w:suppressAutoHyphens/>
        <w:spacing w:before="119" w:after="0" w:line="240" w:lineRule="auto"/>
        <w:ind w:firstLine="72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Из таблицы видно, что собственные доходы исполнены в сумме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2 389,9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104,4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назначениям, безвозмездные поступления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–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11 614,4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 или на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100,0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 к плановым показателям. </w:t>
      </w:r>
      <w:r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Наибольший удельный вес в структуре налоговых и неналоговых доходов бюджета поселения в 2020 году составил </w:t>
      </w:r>
      <w:r w:rsidR="004C0EEB" w:rsidRPr="004C0EE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 на доходы физических лиц. - 69,7</w:t>
      </w:r>
      <w:r w:rsidR="004C0EEB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%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По сравнению с 2019 годом </w:t>
      </w:r>
      <w:r w:rsidR="004C0EEB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увеличение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значений по всем видам налоговых доходов.</w:t>
      </w:r>
    </w:p>
    <w:p w:rsidR="00C53372" w:rsidRPr="00670DE7" w:rsidRDefault="00C53372" w:rsidP="00C5337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kern w:val="1"/>
          <w:sz w:val="24"/>
          <w:szCs w:val="24"/>
          <w:lang w:eastAsia="ar-SA"/>
        </w:rPr>
      </w:pP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Как видно из таблицы, неисполнение бюджетных назначений в 2020 году по </w:t>
      </w:r>
      <w:r w:rsidR="004C0EEB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налогу на имущество физических лиц и земельному налогу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Наибольший удельный вес в структуре безвозмездных поступлений бюджета поселения за 2020 год составляют </w:t>
      </w:r>
      <w:r w:rsidR="00A2601E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иные межбюджетные трансферты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(</w:t>
      </w:r>
      <w:r w:rsidR="00A2601E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52,2</w:t>
      </w:r>
      <w:r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%). По сравнению с 2019 годом рост значений составил по </w:t>
      </w:r>
      <w:r w:rsidR="00A2601E" w:rsidRPr="00A2601E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всем видам безвозмездных поступлений, кроме безвозмездных поступлений от негосударственных организаций (данные поступления в 2020 году не производились).</w:t>
      </w:r>
    </w:p>
    <w:p w:rsidR="00D44F45" w:rsidRPr="001B4EF1" w:rsidRDefault="00FA3D07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1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за 20</w:t>
      </w:r>
      <w:r w:rsidR="001B4EF1" w:rsidRPr="001B4EF1">
        <w:rPr>
          <w:rFonts w:ascii="Times New Roman" w:hAnsi="Times New Roman" w:cs="Times New Roman"/>
          <w:b/>
          <w:sz w:val="24"/>
          <w:szCs w:val="24"/>
        </w:rPr>
        <w:t>20</w:t>
      </w:r>
      <w:r w:rsidRPr="001B4EF1">
        <w:rPr>
          <w:rFonts w:ascii="Times New Roman" w:hAnsi="Times New Roman" w:cs="Times New Roman"/>
          <w:b/>
          <w:sz w:val="24"/>
          <w:szCs w:val="24"/>
        </w:rPr>
        <w:t xml:space="preserve"> год, а также сравнительный анализ расходов за период 201</w:t>
      </w:r>
      <w:r w:rsidR="001B4EF1" w:rsidRPr="001B4EF1">
        <w:rPr>
          <w:rFonts w:ascii="Times New Roman" w:hAnsi="Times New Roman" w:cs="Times New Roman"/>
          <w:b/>
          <w:sz w:val="24"/>
          <w:szCs w:val="24"/>
        </w:rPr>
        <w:t>9</w:t>
      </w:r>
      <w:r w:rsidRPr="001B4EF1">
        <w:rPr>
          <w:rFonts w:ascii="Times New Roman" w:hAnsi="Times New Roman" w:cs="Times New Roman"/>
          <w:b/>
          <w:sz w:val="24"/>
          <w:szCs w:val="24"/>
        </w:rPr>
        <w:t>-20</w:t>
      </w:r>
      <w:r w:rsidR="001B4EF1" w:rsidRPr="001B4EF1">
        <w:rPr>
          <w:rFonts w:ascii="Times New Roman" w:hAnsi="Times New Roman" w:cs="Times New Roman"/>
          <w:b/>
          <w:sz w:val="24"/>
          <w:szCs w:val="24"/>
        </w:rPr>
        <w:t>20</w:t>
      </w:r>
      <w:r w:rsidRPr="001B4EF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D5566" w:rsidRPr="001B4EF1" w:rsidRDefault="006D5566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EF1">
        <w:rPr>
          <w:rFonts w:ascii="Times New Roman" w:hAnsi="Times New Roman" w:cs="Times New Roman"/>
          <w:sz w:val="24"/>
          <w:szCs w:val="24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D2483E" w:rsidRPr="004968EF" w:rsidRDefault="00D2483E" w:rsidP="00454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8EF">
        <w:rPr>
          <w:rFonts w:ascii="Times New Roman" w:hAnsi="Times New Roman" w:cs="Times New Roman"/>
          <w:sz w:val="24"/>
          <w:szCs w:val="24"/>
        </w:rPr>
        <w:t>Первоначальный план бюджета по р</w:t>
      </w:r>
      <w:r w:rsidR="00153EF9" w:rsidRPr="004968EF">
        <w:rPr>
          <w:rFonts w:ascii="Times New Roman" w:hAnsi="Times New Roman" w:cs="Times New Roman"/>
          <w:sz w:val="24"/>
          <w:szCs w:val="24"/>
        </w:rPr>
        <w:t xml:space="preserve">асходам утвержден в сумме </w:t>
      </w:r>
      <w:r w:rsidR="004968EF" w:rsidRPr="004968EF">
        <w:rPr>
          <w:rFonts w:ascii="Times New Roman" w:hAnsi="Times New Roman" w:cs="Times New Roman"/>
          <w:sz w:val="24"/>
          <w:szCs w:val="24"/>
        </w:rPr>
        <w:t>6 525,8</w:t>
      </w:r>
      <w:r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Pr="004968EF">
        <w:rPr>
          <w:rFonts w:ascii="Times New Roman" w:hAnsi="Times New Roman" w:cs="Times New Roman"/>
          <w:sz w:val="24"/>
          <w:szCs w:val="24"/>
        </w:rPr>
        <w:t xml:space="preserve">. 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Pr="004968EF">
        <w:rPr>
          <w:rFonts w:ascii="Times New Roman" w:hAnsi="Times New Roman" w:cs="Times New Roman"/>
          <w:sz w:val="24"/>
          <w:szCs w:val="24"/>
        </w:rPr>
        <w:t>В течение 20</w:t>
      </w:r>
      <w:r w:rsidR="004968EF" w:rsidRPr="004968EF">
        <w:rPr>
          <w:rFonts w:ascii="Times New Roman" w:hAnsi="Times New Roman" w:cs="Times New Roman"/>
          <w:sz w:val="24"/>
          <w:szCs w:val="24"/>
        </w:rPr>
        <w:t>20</w:t>
      </w:r>
      <w:r w:rsidRPr="004968EF">
        <w:rPr>
          <w:rFonts w:ascii="Times New Roman" w:hAnsi="Times New Roman" w:cs="Times New Roman"/>
          <w:sz w:val="24"/>
          <w:szCs w:val="24"/>
        </w:rPr>
        <w:t xml:space="preserve"> года в расходную часть бюджета был</w:t>
      </w:r>
      <w:r w:rsidR="0058339F" w:rsidRPr="004968EF">
        <w:rPr>
          <w:rFonts w:ascii="Times New Roman" w:hAnsi="Times New Roman" w:cs="Times New Roman"/>
          <w:sz w:val="24"/>
          <w:szCs w:val="24"/>
        </w:rPr>
        <w:t>и внесены изменения</w:t>
      </w:r>
      <w:r w:rsidR="006D5566" w:rsidRPr="004968EF">
        <w:rPr>
          <w:rFonts w:ascii="Times New Roman" w:hAnsi="Times New Roman" w:cs="Times New Roman"/>
          <w:sz w:val="24"/>
          <w:szCs w:val="24"/>
        </w:rPr>
        <w:t>,</w:t>
      </w:r>
      <w:r w:rsidR="000D5479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>с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>которых</w:t>
      </w:r>
      <w:r w:rsidR="002F7AD3" w:rsidRPr="004968EF">
        <w:rPr>
          <w:rFonts w:ascii="Times New Roman" w:hAnsi="Times New Roman" w:cs="Times New Roman"/>
          <w:sz w:val="24"/>
          <w:szCs w:val="24"/>
        </w:rPr>
        <w:t xml:space="preserve">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плановые показатели </w:t>
      </w:r>
      <w:r w:rsidR="006D5566" w:rsidRPr="004968EF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968EF" w:rsidRPr="004968EF">
        <w:rPr>
          <w:rFonts w:ascii="Times New Roman" w:hAnsi="Times New Roman" w:cs="Times New Roman"/>
          <w:sz w:val="24"/>
          <w:szCs w:val="24"/>
        </w:rPr>
        <w:t>13 932,4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="007B66DC" w:rsidRPr="004968EF">
        <w:rPr>
          <w:rFonts w:ascii="Times New Roman" w:hAnsi="Times New Roman" w:cs="Times New Roman"/>
          <w:sz w:val="24"/>
          <w:szCs w:val="24"/>
        </w:rPr>
        <w:t>,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с ростом на </w:t>
      </w:r>
      <w:r w:rsidR="004968EF" w:rsidRPr="004968EF">
        <w:rPr>
          <w:rFonts w:ascii="Times New Roman" w:hAnsi="Times New Roman" w:cs="Times New Roman"/>
          <w:sz w:val="24"/>
          <w:szCs w:val="24"/>
        </w:rPr>
        <w:t>7 406,6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 или в 2,1 раза</w:t>
      </w:r>
      <w:r w:rsidR="0058339F" w:rsidRPr="004968EF">
        <w:rPr>
          <w:rFonts w:ascii="Times New Roman" w:hAnsi="Times New Roman" w:cs="Times New Roman"/>
          <w:sz w:val="24"/>
          <w:szCs w:val="24"/>
        </w:rPr>
        <w:t>. По сравнению с 201</w:t>
      </w:r>
      <w:r w:rsidR="004968EF" w:rsidRPr="004968EF">
        <w:rPr>
          <w:rFonts w:ascii="Times New Roman" w:hAnsi="Times New Roman" w:cs="Times New Roman"/>
          <w:sz w:val="24"/>
          <w:szCs w:val="24"/>
        </w:rPr>
        <w:t>9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6459B7" w:rsidRPr="004968EF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расходы сельского поселения </w:t>
      </w:r>
      <w:r w:rsidR="004968EF" w:rsidRPr="004968EF">
        <w:rPr>
          <w:rFonts w:ascii="Times New Roman" w:hAnsi="Times New Roman" w:cs="Times New Roman"/>
          <w:sz w:val="24"/>
          <w:szCs w:val="24"/>
        </w:rPr>
        <w:t>увеличились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на </w:t>
      </w:r>
      <w:r w:rsidR="004968EF" w:rsidRPr="004968EF">
        <w:rPr>
          <w:rFonts w:ascii="Times New Roman" w:hAnsi="Times New Roman" w:cs="Times New Roman"/>
          <w:sz w:val="24"/>
          <w:szCs w:val="24"/>
        </w:rPr>
        <w:t>5 795,6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4968EF" w:rsidRPr="004968EF">
        <w:rPr>
          <w:rFonts w:ascii="Times New Roman" w:hAnsi="Times New Roman" w:cs="Times New Roman"/>
          <w:sz w:val="24"/>
          <w:szCs w:val="24"/>
        </w:rPr>
        <w:t>лей</w:t>
      </w:r>
      <w:r w:rsidR="0058339F" w:rsidRPr="004968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968EF" w:rsidRPr="004968EF">
        <w:rPr>
          <w:rFonts w:ascii="Times New Roman" w:hAnsi="Times New Roman" w:cs="Times New Roman"/>
          <w:sz w:val="24"/>
          <w:szCs w:val="24"/>
        </w:rPr>
        <w:t>72,2</w:t>
      </w:r>
      <w:r w:rsidR="0058339F" w:rsidRPr="004968EF">
        <w:rPr>
          <w:rFonts w:ascii="Times New Roman" w:hAnsi="Times New Roman" w:cs="Times New Roman"/>
          <w:sz w:val="24"/>
          <w:szCs w:val="24"/>
        </w:rPr>
        <w:t>%.</w:t>
      </w:r>
    </w:p>
    <w:p w:rsidR="001B4EF1" w:rsidRPr="002E1B05" w:rsidRDefault="001B4EF1" w:rsidP="001B4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Расходы бюджета за 2019-2020 годы в разрезе разделов представлены в таблице №4.</w:t>
      </w:r>
    </w:p>
    <w:p w:rsidR="001B4EF1" w:rsidRPr="002E1B05" w:rsidRDefault="001B4EF1" w:rsidP="001B4E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B05">
        <w:rPr>
          <w:rFonts w:ascii="Times New Roman" w:hAnsi="Times New Roman"/>
          <w:sz w:val="24"/>
          <w:szCs w:val="24"/>
        </w:rPr>
        <w:t>Таблица №4                                                                                                                    тыс. рублей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79"/>
        <w:gridCol w:w="1026"/>
        <w:gridCol w:w="1172"/>
        <w:gridCol w:w="1134"/>
        <w:gridCol w:w="993"/>
        <w:gridCol w:w="994"/>
        <w:gridCol w:w="1174"/>
        <w:gridCol w:w="920"/>
        <w:gridCol w:w="1129"/>
      </w:tblGrid>
      <w:tr w:rsidR="001B4EF1" w:rsidRPr="00D67E83" w:rsidTr="004A0CC8">
        <w:trPr>
          <w:trHeight w:val="419"/>
          <w:tblHeader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отрасли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Исполнено в 2019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году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iCs/>
                <w:kern w:val="1"/>
                <w:sz w:val="20"/>
                <w:szCs w:val="20"/>
                <w:lang w:eastAsia="ar-SA"/>
              </w:rPr>
              <w:t xml:space="preserve">Первоначальные бюджетные назначения на 2020 год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Бюджетные назначения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на 2020 год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 учетом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вносимых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изменений</w:t>
            </w:r>
          </w:p>
        </w:tc>
        <w:tc>
          <w:tcPr>
            <w:tcW w:w="4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Исполнено в 2020 году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 исполнению 2019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года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(%)</w:t>
            </w:r>
            <w:proofErr w:type="gramEnd"/>
          </w:p>
        </w:tc>
      </w:tr>
      <w:tr w:rsidR="001B4EF1" w:rsidRPr="00D67E83" w:rsidTr="004A0CC8"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отклонения от 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уточненных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бюджетных назначений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 % к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уточненному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бюджету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удельный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вес </w:t>
            </w: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общем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gramStart"/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объеме</w:t>
            </w:r>
            <w:proofErr w:type="gramEnd"/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расходов</w:t>
            </w:r>
          </w:p>
          <w:p w:rsidR="001B4EF1" w:rsidRPr="00D67E83" w:rsidRDefault="001B4EF1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4EF1" w:rsidRPr="00D67E83" w:rsidRDefault="001B4EF1" w:rsidP="00D67E8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AB5B34" w:rsidRPr="00D67E83" w:rsidTr="004A0CC8">
        <w:tc>
          <w:tcPr>
            <w:tcW w:w="1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 расходов,</w:t>
            </w:r>
          </w:p>
          <w:p w:rsidR="00AB5B34" w:rsidRPr="00D67E83" w:rsidRDefault="00AB5B34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8021,8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6525,8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13932,4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13817,4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-115</w:t>
            </w:r>
            <w:r w:rsid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B34" w:rsidRPr="00D67E83" w:rsidRDefault="00AB5B34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172,2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4979,2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11516,0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оборона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92,1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93,5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безопасность и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16,4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Национальная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Жилищно-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коммунальное</w:t>
            </w:r>
          </w:p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хозяйство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2319,7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4,4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67E83" w:rsidRPr="00D67E83" w:rsidTr="004A0CC8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67E8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410,0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7E83" w:rsidRPr="00D67E83" w:rsidRDefault="00D67E83" w:rsidP="00D67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7E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</w:tr>
    </w:tbl>
    <w:p w:rsidR="00331B86" w:rsidRPr="00512358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2358">
        <w:rPr>
          <w:rFonts w:ascii="Times New Roman" w:hAnsi="Times New Roman"/>
          <w:sz w:val="24"/>
          <w:szCs w:val="24"/>
        </w:rPr>
        <w:t xml:space="preserve">Бюджетные расходы по разделу </w:t>
      </w:r>
      <w:r w:rsidRPr="00512358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512358">
        <w:rPr>
          <w:rFonts w:ascii="Times New Roman" w:hAnsi="Times New Roman"/>
          <w:sz w:val="24"/>
          <w:szCs w:val="24"/>
        </w:rPr>
        <w:t xml:space="preserve"> согласно первоначальным данным составили </w:t>
      </w:r>
      <w:r w:rsidR="00512358" w:rsidRPr="00512358">
        <w:rPr>
          <w:rFonts w:ascii="Times New Roman" w:hAnsi="Times New Roman"/>
          <w:sz w:val="24"/>
          <w:szCs w:val="24"/>
        </w:rPr>
        <w:t xml:space="preserve">4 433,3 </w:t>
      </w:r>
      <w:r w:rsidRPr="00512358">
        <w:rPr>
          <w:rFonts w:ascii="Times New Roman" w:hAnsi="Times New Roman"/>
          <w:sz w:val="24"/>
          <w:szCs w:val="24"/>
        </w:rPr>
        <w:t xml:space="preserve">тыс. рублей. С учетом изменений  сумма расходов на общегосударственные вопросы составила </w:t>
      </w:r>
      <w:r w:rsidR="00512358" w:rsidRPr="00512358">
        <w:rPr>
          <w:rFonts w:ascii="Times New Roman" w:hAnsi="Times New Roman"/>
          <w:sz w:val="24"/>
          <w:szCs w:val="24"/>
        </w:rPr>
        <w:t>11 578,9</w:t>
      </w:r>
      <w:r w:rsidRPr="00512358">
        <w:rPr>
          <w:rFonts w:ascii="Times New Roman" w:hAnsi="Times New Roman"/>
          <w:sz w:val="24"/>
          <w:szCs w:val="24"/>
        </w:rPr>
        <w:t xml:space="preserve"> тыс. рублей. Согласно данным представленного отчета об исполнении бюджета за 2020 год фактические расходы на общегосударственные вопросы составили </w:t>
      </w:r>
      <w:r w:rsidR="00512358" w:rsidRPr="00512358">
        <w:rPr>
          <w:rFonts w:ascii="Times New Roman" w:hAnsi="Times New Roman"/>
          <w:sz w:val="24"/>
          <w:szCs w:val="24"/>
        </w:rPr>
        <w:t>11 516,0</w:t>
      </w:r>
      <w:r w:rsidRPr="00512358">
        <w:rPr>
          <w:rFonts w:ascii="Times New Roman" w:hAnsi="Times New Roman"/>
          <w:sz w:val="24"/>
          <w:szCs w:val="24"/>
        </w:rPr>
        <w:t xml:space="preserve"> тыс. рублей или </w:t>
      </w:r>
      <w:r w:rsidR="00512358" w:rsidRPr="00512358">
        <w:rPr>
          <w:rFonts w:ascii="Times New Roman" w:hAnsi="Times New Roman"/>
          <w:sz w:val="24"/>
          <w:szCs w:val="24"/>
        </w:rPr>
        <w:t>99,5</w:t>
      </w:r>
      <w:r w:rsidRPr="00512358">
        <w:rPr>
          <w:rFonts w:ascii="Times New Roman" w:hAnsi="Times New Roman"/>
          <w:sz w:val="24"/>
          <w:szCs w:val="24"/>
        </w:rPr>
        <w:t xml:space="preserve">% от общей суммы расходов бюджета. В сравнении с 2019 годом расходы по разделу выросли на </w:t>
      </w:r>
      <w:r w:rsidR="00512358" w:rsidRPr="00512358">
        <w:rPr>
          <w:rFonts w:ascii="Times New Roman" w:hAnsi="Times New Roman"/>
          <w:sz w:val="24"/>
          <w:szCs w:val="24"/>
        </w:rPr>
        <w:t>6 536,8 тыс. рублей или в 2,3 раза.</w:t>
      </w:r>
    </w:p>
    <w:p w:rsidR="00331B86" w:rsidRPr="004D253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lastRenderedPageBreak/>
        <w:t xml:space="preserve"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Фактический фонд оплаты труда с начислениями муниципальных служащих и должностных лиц за 2020 год не превышает  норматив формирования расходов на оплату труда, утвержденный Постановлением Правительства Вологодской области от 28 июля 2008г. № 1416 (с последующими </w:t>
      </w:r>
      <w:r w:rsidRPr="004D2530">
        <w:rPr>
          <w:rFonts w:ascii="Times New Roman" w:hAnsi="Times New Roman"/>
          <w:sz w:val="24"/>
          <w:szCs w:val="24"/>
        </w:rPr>
        <w:t xml:space="preserve">изменениями и дополнениями). </w:t>
      </w:r>
    </w:p>
    <w:p w:rsidR="00331B86" w:rsidRPr="004D253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530">
        <w:rPr>
          <w:rFonts w:ascii="Times New Roman" w:hAnsi="Times New Roman"/>
          <w:sz w:val="24"/>
          <w:szCs w:val="24"/>
        </w:rPr>
        <w:t>Средства резервного фонда  поселения в 2020 году не расходовались.</w:t>
      </w:r>
    </w:p>
    <w:p w:rsidR="00331B86" w:rsidRPr="007E337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t xml:space="preserve">Средства по разделу </w:t>
      </w:r>
      <w:r w:rsidRPr="007E3374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7E3374">
        <w:rPr>
          <w:rFonts w:ascii="Times New Roman" w:hAnsi="Times New Roman"/>
          <w:sz w:val="24"/>
          <w:szCs w:val="24"/>
        </w:rPr>
        <w:t xml:space="preserve"> -  это  целевая субвенция на организацию первичного воинского учета. Расходование сре</w:t>
      </w:r>
      <w:proofErr w:type="gramStart"/>
      <w:r w:rsidRPr="007E3374">
        <w:rPr>
          <w:rFonts w:ascii="Times New Roman" w:hAnsi="Times New Roman"/>
          <w:sz w:val="24"/>
          <w:szCs w:val="24"/>
        </w:rPr>
        <w:t>дств пр</w:t>
      </w:r>
      <w:proofErr w:type="gramEnd"/>
      <w:r w:rsidRPr="007E3374">
        <w:rPr>
          <w:rFonts w:ascii="Times New Roman" w:hAnsi="Times New Roman"/>
          <w:sz w:val="24"/>
          <w:szCs w:val="24"/>
        </w:rPr>
        <w:t>оизведено в полном объеме в размере 93,5 тыс. рублей. По сравнению с 2019 годом расходы увеличились на 1,4 тыс. рублей или на 1,5%.</w:t>
      </w:r>
    </w:p>
    <w:p w:rsidR="00331B86" w:rsidRPr="007E337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374">
        <w:rPr>
          <w:rFonts w:ascii="Times New Roman" w:hAnsi="Times New Roman"/>
          <w:sz w:val="24"/>
          <w:szCs w:val="24"/>
        </w:rPr>
        <w:t xml:space="preserve">Согласно первоначально  утвержденному бюджету расходы по разделу </w:t>
      </w:r>
      <w:r w:rsidRPr="007E3374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7E3374">
        <w:rPr>
          <w:rFonts w:ascii="Times New Roman" w:hAnsi="Times New Roman"/>
          <w:sz w:val="24"/>
          <w:szCs w:val="24"/>
        </w:rPr>
        <w:t xml:space="preserve">  составили </w:t>
      </w:r>
      <w:r w:rsidR="007E3374" w:rsidRPr="007E3374">
        <w:rPr>
          <w:rFonts w:ascii="Times New Roman" w:hAnsi="Times New Roman"/>
          <w:sz w:val="24"/>
          <w:szCs w:val="24"/>
        </w:rPr>
        <w:t>2,0</w:t>
      </w:r>
      <w:r w:rsidRPr="007E3374">
        <w:rPr>
          <w:rFonts w:ascii="Times New Roman" w:hAnsi="Times New Roman"/>
          <w:sz w:val="24"/>
          <w:szCs w:val="24"/>
        </w:rPr>
        <w:t xml:space="preserve"> тыс. рублей,  в течение финансового года бюджетные назначения увеличились и составили </w:t>
      </w:r>
      <w:r w:rsidR="007E3374" w:rsidRPr="007E3374">
        <w:rPr>
          <w:rFonts w:ascii="Times New Roman" w:hAnsi="Times New Roman"/>
          <w:sz w:val="24"/>
          <w:szCs w:val="24"/>
        </w:rPr>
        <w:t>10,5</w:t>
      </w:r>
      <w:r w:rsidRPr="007E3374">
        <w:rPr>
          <w:rFonts w:ascii="Times New Roman" w:hAnsi="Times New Roman"/>
          <w:sz w:val="24"/>
          <w:szCs w:val="24"/>
        </w:rPr>
        <w:t xml:space="preserve"> тыс. рублей. Фактические расходы за 2020 год составили </w:t>
      </w:r>
      <w:r w:rsidR="007E3374" w:rsidRPr="007E3374">
        <w:rPr>
          <w:rFonts w:ascii="Times New Roman" w:hAnsi="Times New Roman"/>
          <w:sz w:val="24"/>
          <w:szCs w:val="24"/>
        </w:rPr>
        <w:t>10,5</w:t>
      </w:r>
      <w:r w:rsidRPr="007E3374">
        <w:rPr>
          <w:rFonts w:ascii="Times New Roman" w:hAnsi="Times New Roman"/>
          <w:sz w:val="24"/>
          <w:szCs w:val="24"/>
        </w:rPr>
        <w:t xml:space="preserve"> тыс. рублей или </w:t>
      </w:r>
      <w:r w:rsidR="007E3374" w:rsidRPr="007E3374">
        <w:rPr>
          <w:rFonts w:ascii="Times New Roman" w:hAnsi="Times New Roman"/>
          <w:sz w:val="24"/>
          <w:szCs w:val="24"/>
        </w:rPr>
        <w:t>100,0</w:t>
      </w:r>
      <w:r w:rsidRPr="007E3374">
        <w:rPr>
          <w:rFonts w:ascii="Times New Roman" w:hAnsi="Times New Roman"/>
          <w:sz w:val="24"/>
          <w:szCs w:val="24"/>
        </w:rPr>
        <w:t xml:space="preserve">% от утвержденных назначений.  По сравнению с 2019 годом расходы  уменьшились на </w:t>
      </w:r>
      <w:r w:rsidR="007E3374" w:rsidRPr="007E3374">
        <w:rPr>
          <w:rFonts w:ascii="Times New Roman" w:hAnsi="Times New Roman"/>
          <w:sz w:val="24"/>
          <w:szCs w:val="24"/>
        </w:rPr>
        <w:t>5,9</w:t>
      </w:r>
      <w:r w:rsidRPr="007E3374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7E3374" w:rsidRPr="007E3374">
        <w:rPr>
          <w:rFonts w:ascii="Times New Roman" w:hAnsi="Times New Roman"/>
          <w:sz w:val="24"/>
          <w:szCs w:val="24"/>
        </w:rPr>
        <w:t>36,0</w:t>
      </w:r>
      <w:r w:rsidRPr="007E3374">
        <w:rPr>
          <w:rFonts w:ascii="Times New Roman" w:hAnsi="Times New Roman"/>
          <w:sz w:val="24"/>
          <w:szCs w:val="24"/>
        </w:rPr>
        <w:t>%.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>Национальная экономика</w:t>
      </w:r>
      <w:r w:rsidRPr="00AC4C77">
        <w:rPr>
          <w:rFonts w:ascii="Times New Roman" w:hAnsi="Times New Roman"/>
          <w:sz w:val="24"/>
          <w:szCs w:val="24"/>
        </w:rPr>
        <w:t xml:space="preserve">» </w:t>
      </w:r>
      <w:r w:rsidR="00AC4C77" w:rsidRPr="00AC4C77">
        <w:rPr>
          <w:rFonts w:ascii="Times New Roman" w:hAnsi="Times New Roman"/>
          <w:sz w:val="24"/>
          <w:szCs w:val="24"/>
        </w:rPr>
        <w:t>не запланированы.</w:t>
      </w:r>
      <w:r w:rsidRPr="00AC4C77">
        <w:rPr>
          <w:rFonts w:ascii="Times New Roman" w:hAnsi="Times New Roman"/>
          <w:sz w:val="24"/>
          <w:szCs w:val="24"/>
        </w:rPr>
        <w:t xml:space="preserve"> </w:t>
      </w:r>
      <w:r w:rsidR="00AC4C77" w:rsidRPr="00AC4C77">
        <w:rPr>
          <w:rFonts w:ascii="Times New Roman" w:hAnsi="Times New Roman"/>
          <w:sz w:val="24"/>
          <w:szCs w:val="24"/>
        </w:rPr>
        <w:t>В</w:t>
      </w:r>
      <w:r w:rsidRPr="00AC4C77">
        <w:rPr>
          <w:rFonts w:ascii="Times New Roman" w:hAnsi="Times New Roman"/>
          <w:sz w:val="24"/>
          <w:szCs w:val="24"/>
        </w:rPr>
        <w:t xml:space="preserve"> результате внесения изменений в течение финансового года  плановый показатель объема расходов составил </w:t>
      </w:r>
      <w:r w:rsidR="00AC4C77" w:rsidRPr="00AC4C77">
        <w:rPr>
          <w:rFonts w:ascii="Times New Roman" w:hAnsi="Times New Roman"/>
          <w:sz w:val="24"/>
          <w:szCs w:val="24"/>
        </w:rPr>
        <w:t>100,0</w:t>
      </w:r>
      <w:r w:rsidRPr="00AC4C77">
        <w:rPr>
          <w:rFonts w:ascii="Times New Roman" w:hAnsi="Times New Roman"/>
          <w:sz w:val="24"/>
          <w:szCs w:val="24"/>
        </w:rPr>
        <w:t xml:space="preserve"> тыс. рублей.  По данным отчета об исполнении бюджета поселения фактические расходы  составили </w:t>
      </w:r>
      <w:r w:rsidR="00AC4C77" w:rsidRPr="00AC4C77">
        <w:rPr>
          <w:rFonts w:ascii="Times New Roman" w:hAnsi="Times New Roman"/>
          <w:sz w:val="24"/>
          <w:szCs w:val="24"/>
        </w:rPr>
        <w:t>100,0</w:t>
      </w:r>
      <w:r w:rsidRPr="00AC4C77">
        <w:rPr>
          <w:rFonts w:ascii="Times New Roman" w:hAnsi="Times New Roman"/>
          <w:sz w:val="24"/>
          <w:szCs w:val="24"/>
        </w:rPr>
        <w:t xml:space="preserve"> тыс. рублей, что составляет  </w:t>
      </w:r>
      <w:r w:rsidR="00AC4C77" w:rsidRPr="00AC4C77">
        <w:rPr>
          <w:rFonts w:ascii="Times New Roman" w:hAnsi="Times New Roman"/>
          <w:sz w:val="24"/>
          <w:szCs w:val="24"/>
        </w:rPr>
        <w:t>100,0</w:t>
      </w:r>
      <w:r w:rsidRPr="00AC4C77">
        <w:rPr>
          <w:rFonts w:ascii="Times New Roman" w:hAnsi="Times New Roman"/>
          <w:sz w:val="24"/>
          <w:szCs w:val="24"/>
        </w:rPr>
        <w:t xml:space="preserve">%  плановых показателей. </w:t>
      </w:r>
      <w:r w:rsidR="00AC4C77" w:rsidRPr="00AC4C77">
        <w:rPr>
          <w:rFonts w:ascii="Times New Roman" w:hAnsi="Times New Roman"/>
          <w:sz w:val="24"/>
          <w:szCs w:val="24"/>
        </w:rPr>
        <w:t>В 2019 году расходы по данному разделу не производились.</w:t>
      </w:r>
    </w:p>
    <w:p w:rsidR="00331B86" w:rsidRPr="00B0214A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14A">
        <w:rPr>
          <w:rFonts w:ascii="Times New Roman" w:hAnsi="Times New Roman"/>
          <w:sz w:val="24"/>
          <w:szCs w:val="24"/>
        </w:rPr>
        <w:t xml:space="preserve">Указанные расходы  произведены по  подразделу «дорожное хозяйство». </w:t>
      </w:r>
      <w:proofErr w:type="gramStart"/>
      <w:r w:rsidRPr="00B0214A">
        <w:rPr>
          <w:rFonts w:ascii="Times New Roman" w:hAnsi="Times New Roman"/>
          <w:sz w:val="24"/>
          <w:szCs w:val="24"/>
        </w:rPr>
        <w:t xml:space="preserve">Расходование средств дорожного фонда произведено за счет межбюджетных трансфертов, переданных из бюджета муниципального района на осуществление части полномочий по решению вопросов местного значения: на содержание дорог местного значения – </w:t>
      </w:r>
      <w:r w:rsidR="00B0214A" w:rsidRPr="00B0214A">
        <w:rPr>
          <w:rFonts w:ascii="Times New Roman" w:hAnsi="Times New Roman"/>
          <w:sz w:val="24"/>
          <w:szCs w:val="24"/>
        </w:rPr>
        <w:t>текущий ремонт моста</w:t>
      </w:r>
      <w:r w:rsidRPr="00B0214A">
        <w:rPr>
          <w:rFonts w:ascii="Times New Roman" w:hAnsi="Times New Roman"/>
          <w:sz w:val="24"/>
          <w:szCs w:val="24"/>
        </w:rPr>
        <w:t xml:space="preserve">).  </w:t>
      </w:r>
      <w:proofErr w:type="gramEnd"/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 xml:space="preserve">Жилищно-коммунальное хозяйство»  </w:t>
      </w:r>
      <w:r w:rsidRPr="00AC4C77">
        <w:rPr>
          <w:rFonts w:ascii="Times New Roman" w:hAnsi="Times New Roman"/>
          <w:sz w:val="24"/>
          <w:szCs w:val="24"/>
        </w:rPr>
        <w:t xml:space="preserve">составили </w:t>
      </w:r>
      <w:r w:rsidR="00AC4C77" w:rsidRPr="00AC4C77">
        <w:rPr>
          <w:rFonts w:ascii="Times New Roman" w:hAnsi="Times New Roman"/>
          <w:sz w:val="24"/>
          <w:szCs w:val="24"/>
        </w:rPr>
        <w:t>1 560,7</w:t>
      </w:r>
      <w:r w:rsidRPr="00AC4C77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плановый показатель объема расходов составил </w:t>
      </w:r>
      <w:r w:rsidR="00AC4C77" w:rsidRPr="00AC4C77">
        <w:rPr>
          <w:rFonts w:ascii="Times New Roman" w:hAnsi="Times New Roman"/>
          <w:sz w:val="24"/>
          <w:szCs w:val="24"/>
        </w:rPr>
        <w:t>1 691,2</w:t>
      </w:r>
      <w:r w:rsidRPr="00AC4C77">
        <w:rPr>
          <w:rFonts w:ascii="Times New Roman" w:hAnsi="Times New Roman"/>
          <w:sz w:val="24"/>
          <w:szCs w:val="24"/>
        </w:rPr>
        <w:t xml:space="preserve"> тыс. рублей. По данным отчета об исполнении  бюджета поселения фактические расходы составили </w:t>
      </w:r>
      <w:r w:rsidR="00AC4C77" w:rsidRPr="00AC4C77">
        <w:rPr>
          <w:rFonts w:ascii="Times New Roman" w:hAnsi="Times New Roman"/>
          <w:sz w:val="24"/>
          <w:szCs w:val="24"/>
        </w:rPr>
        <w:t>1 639,1</w:t>
      </w:r>
      <w:r w:rsidRPr="00AC4C77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AC4C77" w:rsidRPr="00AC4C77">
        <w:rPr>
          <w:rFonts w:ascii="Times New Roman" w:hAnsi="Times New Roman"/>
          <w:sz w:val="24"/>
          <w:szCs w:val="24"/>
        </w:rPr>
        <w:t>96,9</w:t>
      </w:r>
      <w:r w:rsidRPr="00AC4C77">
        <w:rPr>
          <w:rFonts w:ascii="Times New Roman" w:hAnsi="Times New Roman"/>
          <w:sz w:val="24"/>
          <w:szCs w:val="24"/>
        </w:rPr>
        <w:t xml:space="preserve">%  плановых показателей.  По сравнению с 2019 годом расходы уменьшились на </w:t>
      </w:r>
      <w:r w:rsidR="00AC4C77" w:rsidRPr="00AC4C77">
        <w:rPr>
          <w:rFonts w:ascii="Times New Roman" w:hAnsi="Times New Roman"/>
          <w:sz w:val="24"/>
          <w:szCs w:val="24"/>
        </w:rPr>
        <w:t>680,6</w:t>
      </w:r>
      <w:r w:rsidRPr="00AC4C77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AC4C77" w:rsidRPr="00AC4C77">
        <w:rPr>
          <w:rFonts w:ascii="Times New Roman" w:hAnsi="Times New Roman"/>
          <w:sz w:val="24"/>
          <w:szCs w:val="24"/>
        </w:rPr>
        <w:t>29,3</w:t>
      </w:r>
      <w:r w:rsidRPr="00AC4C77">
        <w:rPr>
          <w:rFonts w:ascii="Times New Roman" w:hAnsi="Times New Roman"/>
          <w:sz w:val="24"/>
          <w:szCs w:val="24"/>
        </w:rPr>
        <w:t>%.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Согласно первоначально утвержденному бюджету расходы по разделу «</w:t>
      </w:r>
      <w:r w:rsidRPr="00AC4C77">
        <w:rPr>
          <w:rFonts w:ascii="Times New Roman" w:hAnsi="Times New Roman"/>
          <w:b/>
          <w:sz w:val="24"/>
          <w:szCs w:val="24"/>
        </w:rPr>
        <w:t xml:space="preserve">Образование» </w:t>
      </w:r>
      <w:r w:rsidRPr="00AC4C77">
        <w:rPr>
          <w:rFonts w:ascii="Times New Roman" w:hAnsi="Times New Roman"/>
          <w:sz w:val="24"/>
          <w:szCs w:val="24"/>
        </w:rPr>
        <w:t xml:space="preserve">составили  </w:t>
      </w:r>
      <w:r w:rsidR="00AC4C77" w:rsidRPr="00AC4C77">
        <w:rPr>
          <w:rFonts w:ascii="Times New Roman" w:hAnsi="Times New Roman"/>
          <w:sz w:val="24"/>
          <w:szCs w:val="24"/>
        </w:rPr>
        <w:t>4,3</w:t>
      </w:r>
      <w:r w:rsidRPr="00AC4C77">
        <w:rPr>
          <w:rFonts w:ascii="Times New Roman" w:hAnsi="Times New Roman"/>
          <w:sz w:val="24"/>
          <w:szCs w:val="24"/>
        </w:rPr>
        <w:t xml:space="preserve"> тыс. рублей, в течение финансового года  плановый показатель объема расходов не менялся. Согласно данным отчета об исполнении бюджета поселения  за 2020 год фактические расходы на образование  составили </w:t>
      </w:r>
      <w:r w:rsidR="00AC4C77" w:rsidRPr="00AC4C77">
        <w:rPr>
          <w:rFonts w:ascii="Times New Roman" w:hAnsi="Times New Roman"/>
          <w:sz w:val="24"/>
          <w:szCs w:val="24"/>
        </w:rPr>
        <w:t>4,3</w:t>
      </w:r>
      <w:r w:rsidRPr="00AC4C77">
        <w:rPr>
          <w:rFonts w:ascii="Times New Roman" w:hAnsi="Times New Roman"/>
          <w:sz w:val="24"/>
          <w:szCs w:val="24"/>
        </w:rPr>
        <w:t xml:space="preserve"> тыс. рублей или 100% от утвержденных показателей. Указанные расходы  произведены по  подразделу «молодежная политика». По сравнению с 2019 годом расходы </w:t>
      </w:r>
      <w:r w:rsidR="00AC4C77" w:rsidRPr="00AC4C77">
        <w:rPr>
          <w:rFonts w:ascii="Times New Roman" w:hAnsi="Times New Roman"/>
          <w:sz w:val="24"/>
          <w:szCs w:val="24"/>
        </w:rPr>
        <w:t>снизились на 0,1 тыс. рублей или на 2,3%</w:t>
      </w:r>
      <w:r w:rsidRPr="00AC4C77">
        <w:rPr>
          <w:rFonts w:ascii="Times New Roman" w:hAnsi="Times New Roman"/>
          <w:sz w:val="24"/>
          <w:szCs w:val="24"/>
        </w:rPr>
        <w:t>.</w:t>
      </w:r>
    </w:p>
    <w:p w:rsidR="00331B86" w:rsidRDefault="00AC4C77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 xml:space="preserve">По разделу </w:t>
      </w:r>
      <w:r w:rsidR="00331B86" w:rsidRPr="00AC4C77">
        <w:rPr>
          <w:rFonts w:ascii="Times New Roman" w:hAnsi="Times New Roman"/>
          <w:sz w:val="24"/>
          <w:szCs w:val="24"/>
        </w:rPr>
        <w:t>«</w:t>
      </w:r>
      <w:r w:rsidRPr="00AC4C77"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="00331B86" w:rsidRPr="00AC4C77">
        <w:rPr>
          <w:rFonts w:ascii="Times New Roman" w:hAnsi="Times New Roman"/>
          <w:b/>
          <w:sz w:val="24"/>
          <w:szCs w:val="24"/>
        </w:rPr>
        <w:t xml:space="preserve">» </w:t>
      </w:r>
      <w:r w:rsidRPr="00AC4C77">
        <w:rPr>
          <w:rFonts w:ascii="Times New Roman" w:hAnsi="Times New Roman"/>
          <w:sz w:val="24"/>
          <w:szCs w:val="24"/>
        </w:rPr>
        <w:t>в 2020 году</w:t>
      </w:r>
      <w:r w:rsidRPr="00AC4C77">
        <w:rPr>
          <w:rFonts w:ascii="Times New Roman" w:hAnsi="Times New Roman"/>
          <w:b/>
          <w:sz w:val="24"/>
          <w:szCs w:val="24"/>
        </w:rPr>
        <w:t xml:space="preserve"> </w:t>
      </w:r>
      <w:r w:rsidRPr="00AC4C77">
        <w:rPr>
          <w:rFonts w:ascii="Times New Roman" w:hAnsi="Times New Roman"/>
          <w:sz w:val="24"/>
          <w:szCs w:val="24"/>
        </w:rPr>
        <w:t>не планировались и не производились</w:t>
      </w:r>
      <w:r w:rsidR="00331B86" w:rsidRPr="00AC4C77">
        <w:rPr>
          <w:rFonts w:ascii="Times New Roman" w:hAnsi="Times New Roman"/>
          <w:sz w:val="24"/>
          <w:szCs w:val="24"/>
        </w:rPr>
        <w:t xml:space="preserve">. </w:t>
      </w:r>
      <w:r w:rsidRPr="00AC4C77">
        <w:rPr>
          <w:rFonts w:ascii="Times New Roman" w:hAnsi="Times New Roman"/>
          <w:sz w:val="24"/>
          <w:szCs w:val="24"/>
        </w:rPr>
        <w:t>В</w:t>
      </w:r>
      <w:r w:rsidR="00331B86" w:rsidRPr="00AC4C77">
        <w:rPr>
          <w:rFonts w:ascii="Times New Roman" w:hAnsi="Times New Roman"/>
          <w:sz w:val="24"/>
          <w:szCs w:val="24"/>
        </w:rPr>
        <w:t xml:space="preserve"> 2019 году  фактические расходы  </w:t>
      </w:r>
      <w:r w:rsidRPr="00AC4C77">
        <w:rPr>
          <w:rFonts w:ascii="Times New Roman" w:hAnsi="Times New Roman"/>
          <w:sz w:val="24"/>
          <w:szCs w:val="24"/>
        </w:rPr>
        <w:t>составляли 200,0 тыс. рублей</w:t>
      </w:r>
      <w:r w:rsidR="00331B86" w:rsidRPr="00AC4C77">
        <w:rPr>
          <w:rFonts w:ascii="Times New Roman" w:hAnsi="Times New Roman"/>
          <w:sz w:val="24"/>
          <w:szCs w:val="24"/>
        </w:rPr>
        <w:t>.</w:t>
      </w:r>
    </w:p>
    <w:p w:rsidR="00AC4C77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 xml:space="preserve">Согласно первоначально утвержденному бюджету расходы по разделу </w:t>
      </w:r>
      <w:r w:rsidRPr="00AC4C77">
        <w:rPr>
          <w:rFonts w:ascii="Times New Roman" w:hAnsi="Times New Roman"/>
          <w:b/>
          <w:sz w:val="24"/>
          <w:szCs w:val="24"/>
        </w:rPr>
        <w:t>«</w:t>
      </w:r>
      <w:r w:rsidR="00AC4C77" w:rsidRPr="00AC4C77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AC4C77">
        <w:rPr>
          <w:rFonts w:ascii="Times New Roman" w:hAnsi="Times New Roman"/>
          <w:b/>
          <w:sz w:val="24"/>
          <w:szCs w:val="24"/>
        </w:rPr>
        <w:t xml:space="preserve">»  </w:t>
      </w:r>
      <w:r w:rsidRPr="00AC4C77">
        <w:rPr>
          <w:rFonts w:ascii="Times New Roman" w:hAnsi="Times New Roman"/>
          <w:sz w:val="24"/>
          <w:szCs w:val="24"/>
        </w:rPr>
        <w:t xml:space="preserve">составили </w:t>
      </w:r>
      <w:r w:rsidR="00AC4C77" w:rsidRPr="00AC4C77">
        <w:rPr>
          <w:rFonts w:ascii="Times New Roman" w:hAnsi="Times New Roman"/>
          <w:sz w:val="24"/>
          <w:szCs w:val="24"/>
        </w:rPr>
        <w:t>432,0</w:t>
      </w:r>
      <w:r w:rsidRPr="00AC4C77">
        <w:rPr>
          <w:rFonts w:ascii="Times New Roman" w:hAnsi="Times New Roman"/>
          <w:sz w:val="24"/>
          <w:szCs w:val="24"/>
        </w:rPr>
        <w:t xml:space="preserve"> тыс. рублей,  в  результате внесения изменений в течение финансового года  плановый показатель объема расходов составил </w:t>
      </w:r>
      <w:r w:rsidR="00AC4C77" w:rsidRPr="00AC4C77">
        <w:rPr>
          <w:rFonts w:ascii="Times New Roman" w:hAnsi="Times New Roman"/>
          <w:sz w:val="24"/>
          <w:szCs w:val="24"/>
        </w:rPr>
        <w:t xml:space="preserve">454,0 </w:t>
      </w:r>
      <w:r w:rsidRPr="00AC4C77">
        <w:rPr>
          <w:rFonts w:ascii="Times New Roman" w:hAnsi="Times New Roman"/>
          <w:sz w:val="24"/>
          <w:szCs w:val="24"/>
        </w:rPr>
        <w:t xml:space="preserve">тыс. рублей. По данным отчета об исполнении  бюджета поселения фактические расходы составили </w:t>
      </w:r>
      <w:r w:rsidR="00AC4C77" w:rsidRPr="00AC4C77">
        <w:rPr>
          <w:rFonts w:ascii="Times New Roman" w:hAnsi="Times New Roman"/>
          <w:sz w:val="24"/>
          <w:szCs w:val="24"/>
        </w:rPr>
        <w:t>454,0</w:t>
      </w:r>
      <w:r w:rsidRPr="00AC4C77">
        <w:rPr>
          <w:rFonts w:ascii="Times New Roman" w:hAnsi="Times New Roman"/>
          <w:sz w:val="24"/>
          <w:szCs w:val="24"/>
        </w:rPr>
        <w:t xml:space="preserve"> тыс. рублей, что составляет  100,0%  плановых показателей. </w:t>
      </w:r>
      <w:r w:rsidR="00AC4C77" w:rsidRPr="00AC4C77">
        <w:rPr>
          <w:rFonts w:ascii="Times New Roman" w:hAnsi="Times New Roman"/>
          <w:sz w:val="24"/>
          <w:szCs w:val="24"/>
        </w:rPr>
        <w:t>По сравнению с 2019 годом расходы увеличились на 44,0 тыс. рублей или на 10,7%.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Анализ структуры расходов показал, что бюджет социально не ориентирован. На социальную ориентированность бюджета повлияли средства, израсходованные на общегосударственные вопросы и жилищно-коммунальное хозяйство составляющие значительную часть в расходах бюджета.</w:t>
      </w:r>
    </w:p>
    <w:p w:rsidR="00331B86" w:rsidRPr="00AC4C77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C77">
        <w:rPr>
          <w:rFonts w:ascii="Times New Roman" w:hAnsi="Times New Roman"/>
          <w:sz w:val="24"/>
          <w:szCs w:val="24"/>
        </w:rPr>
        <w:t>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</w:t>
      </w:r>
    </w:p>
    <w:p w:rsidR="00331B86" w:rsidRPr="00D1595F" w:rsidRDefault="00331B86" w:rsidP="00331B86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b/>
          <w:bCs/>
          <w:iCs/>
          <w:kern w:val="1"/>
          <w:sz w:val="24"/>
          <w:szCs w:val="24"/>
          <w:lang w:eastAsia="ar-SA"/>
        </w:rPr>
        <w:lastRenderedPageBreak/>
        <w:t>Анализ исполнения средств резервного фонда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:rsidR="00331B86" w:rsidRPr="00D1595F" w:rsidRDefault="00331B86" w:rsidP="00331B86">
      <w:pPr>
        <w:tabs>
          <w:tab w:val="left" w:pos="-22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В структуре расходов бюджета поселения решением Совета сельского поселения </w:t>
      </w:r>
      <w:r w:rsidR="005E410A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от 24.12.2019 года №4</w:t>
      </w:r>
      <w:r w:rsidR="005E410A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в первоначальной редакции предусмотрены расходы по резервному фонду администрации поселения в сумме 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1,0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D1595F" w:rsidRDefault="00D1595F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30.01.2020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сельского поселения Артюшинское от 24.12.2019 № 42 «О бюджете сельского поселения Артюшинское на 2020 год и плановый период 2021 и 2022 годов» бюджетные ассигнования по данному разделу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увеличены на 13,8 тыс. рублей и составили 14,8 тыс. рублей. </w:t>
      </w:r>
    </w:p>
    <w:p w:rsidR="00331B86" w:rsidRPr="00F81E85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color w:val="000000"/>
          <w:kern w:val="1"/>
          <w:sz w:val="24"/>
          <w:szCs w:val="24"/>
          <w:lang w:eastAsia="ar-SA"/>
        </w:rPr>
      </w:pP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Решением Совета от 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24.09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.2020 №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33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 внесении изменений в Решение Совета сельского поселения 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от 24.12.2019 № 4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«О бюджете сельского поселения </w:t>
      </w:r>
      <w:r w:rsidR="00D1595F"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Артюшинское</w:t>
      </w:r>
      <w:r w:rsidRPr="00D1595F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на 2020 год и плановый период 2021 и 2022 годов» бюджетные ассигнования по данному разделу сня</w:t>
      </w:r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ты в полном объеме. </w:t>
      </w:r>
    </w:p>
    <w:p w:rsidR="00331B86" w:rsidRPr="00F81E8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81E85">
        <w:rPr>
          <w:rFonts w:ascii="Times New Roman" w:hAnsi="Times New Roman"/>
          <w:b/>
          <w:sz w:val="24"/>
          <w:szCs w:val="24"/>
        </w:rPr>
        <w:t>Дефицит бюджета и анализ источников его финансирования, состояние муниципального долга</w:t>
      </w:r>
    </w:p>
    <w:p w:rsidR="00331B86" w:rsidRPr="00F81E8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E85">
        <w:rPr>
          <w:rFonts w:ascii="Times New Roman" w:hAnsi="Times New Roman"/>
          <w:sz w:val="24"/>
          <w:szCs w:val="24"/>
        </w:rPr>
        <w:t xml:space="preserve">Первичного дефицита в сельском поселении </w:t>
      </w:r>
      <w:r w:rsidR="00F81E85" w:rsidRPr="00F81E85">
        <w:rPr>
          <w:rFonts w:ascii="Times New Roman" w:hAnsi="Times New Roman"/>
          <w:sz w:val="24"/>
          <w:szCs w:val="24"/>
        </w:rPr>
        <w:t>Артюшинско</w:t>
      </w:r>
      <w:r w:rsidRPr="00F81E85">
        <w:rPr>
          <w:rFonts w:ascii="Times New Roman" w:hAnsi="Times New Roman"/>
          <w:sz w:val="24"/>
          <w:szCs w:val="24"/>
        </w:rPr>
        <w:t xml:space="preserve">е нет. В 2020 году в соответствии с решением Совета сельского поселения </w:t>
      </w:r>
      <w:r w:rsidR="00F81E85" w:rsidRPr="00F81E85">
        <w:rPr>
          <w:rFonts w:ascii="Times New Roman" w:hAnsi="Times New Roman"/>
          <w:sz w:val="24"/>
          <w:szCs w:val="24"/>
        </w:rPr>
        <w:t>Артюшинское</w:t>
      </w:r>
      <w:r w:rsidRPr="00F81E85">
        <w:rPr>
          <w:rFonts w:ascii="Times New Roman" w:hAnsi="Times New Roman"/>
          <w:sz w:val="24"/>
          <w:szCs w:val="24"/>
        </w:rPr>
        <w:t xml:space="preserve"> от 31.01.2020 №</w:t>
      </w:r>
      <w:r w:rsidR="00F81E85" w:rsidRPr="00F81E85">
        <w:rPr>
          <w:rFonts w:ascii="Times New Roman" w:hAnsi="Times New Roman"/>
          <w:sz w:val="24"/>
          <w:szCs w:val="24"/>
        </w:rPr>
        <w:t>2</w:t>
      </w:r>
      <w:r w:rsidRPr="00F81E85">
        <w:rPr>
          <w:rFonts w:ascii="Times New Roman" w:hAnsi="Times New Roman"/>
          <w:sz w:val="24"/>
          <w:szCs w:val="24"/>
        </w:rPr>
        <w:t xml:space="preserve"> «О внесении изменений в решение Совета сельского поселения </w:t>
      </w:r>
      <w:r w:rsidR="00F81E85" w:rsidRPr="00F81E85">
        <w:rPr>
          <w:rFonts w:ascii="Times New Roman" w:hAnsi="Times New Roman"/>
          <w:sz w:val="24"/>
          <w:szCs w:val="24"/>
        </w:rPr>
        <w:t>Артюшинское</w:t>
      </w:r>
      <w:r w:rsidRPr="00F81E85">
        <w:rPr>
          <w:rFonts w:ascii="Times New Roman" w:hAnsi="Times New Roman"/>
          <w:sz w:val="24"/>
          <w:szCs w:val="24"/>
        </w:rPr>
        <w:t xml:space="preserve"> от 24.12.2019 №4</w:t>
      </w:r>
      <w:r w:rsidR="00F81E85" w:rsidRPr="00F81E85">
        <w:rPr>
          <w:rFonts w:ascii="Times New Roman" w:hAnsi="Times New Roman"/>
          <w:sz w:val="24"/>
          <w:szCs w:val="24"/>
        </w:rPr>
        <w:t>2»</w:t>
      </w:r>
      <w:r w:rsidRPr="00F81E85">
        <w:rPr>
          <w:rFonts w:ascii="Times New Roman" w:hAnsi="Times New Roman"/>
          <w:sz w:val="24"/>
          <w:szCs w:val="24"/>
        </w:rPr>
        <w:t xml:space="preserve"> утвержден дефицит бюджета в сумме </w:t>
      </w:r>
      <w:r w:rsidR="00F81E85" w:rsidRPr="00F81E85">
        <w:rPr>
          <w:rFonts w:ascii="Times New Roman" w:hAnsi="Times New Roman"/>
          <w:sz w:val="24"/>
          <w:szCs w:val="24"/>
        </w:rPr>
        <w:t>30,0</w:t>
      </w:r>
      <w:r w:rsidRPr="00F81E85">
        <w:rPr>
          <w:rFonts w:ascii="Times New Roman" w:hAnsi="Times New Roman"/>
          <w:sz w:val="24"/>
          <w:szCs w:val="24"/>
        </w:rPr>
        <w:t xml:space="preserve"> тыс. рублей. </w:t>
      </w:r>
    </w:p>
    <w:p w:rsidR="00331B86" w:rsidRPr="00F81E85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proofErr w:type="gramStart"/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F81E85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бюджетной системы РФ.</w:t>
      </w:r>
    </w:p>
    <w:p w:rsidR="00331B86" w:rsidRPr="007B08D8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Фактически  бюджет поселения  исполнен с профицитом в размере </w:t>
      </w:r>
      <w:r w:rsidR="007B08D8"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186,9</w:t>
      </w: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тыс. рублей. </w:t>
      </w:r>
    </w:p>
    <w:p w:rsidR="00331B86" w:rsidRPr="007B08D8" w:rsidRDefault="00331B86" w:rsidP="00331B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B08D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2020 год, не установлено. </w:t>
      </w:r>
    </w:p>
    <w:p w:rsidR="00331B86" w:rsidRPr="00A74F5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4F54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331B86" w:rsidRPr="00A74F5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F54">
        <w:rPr>
          <w:rFonts w:ascii="Times New Roman" w:hAnsi="Times New Roman"/>
          <w:sz w:val="24"/>
          <w:szCs w:val="24"/>
        </w:rPr>
        <w:t>По состоянию на 31.12.2020 муниципальный долг по сведениям муниципальной долговой книги отсутствует.</w:t>
      </w:r>
    </w:p>
    <w:p w:rsidR="00331B86" w:rsidRPr="00A74F54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4F54">
        <w:rPr>
          <w:rFonts w:ascii="Times New Roman" w:hAnsi="Times New Roman"/>
          <w:color w:val="000000"/>
          <w:sz w:val="24"/>
          <w:szCs w:val="24"/>
        </w:rPr>
        <w:t>Муниципальные гарантии в 2020 году сельским поселением</w:t>
      </w:r>
      <w:r w:rsidRPr="00A74F54">
        <w:rPr>
          <w:rFonts w:ascii="Times New Roman" w:hAnsi="Times New Roman"/>
          <w:sz w:val="24"/>
          <w:szCs w:val="24"/>
        </w:rPr>
        <w:t xml:space="preserve"> Антушевское </w:t>
      </w:r>
      <w:r w:rsidRPr="00A74F54">
        <w:rPr>
          <w:rFonts w:ascii="Times New Roman" w:hAnsi="Times New Roman"/>
          <w:color w:val="000000"/>
          <w:sz w:val="24"/>
          <w:szCs w:val="24"/>
        </w:rPr>
        <w:t>не предоставлялись.</w:t>
      </w:r>
    </w:p>
    <w:p w:rsidR="00331B86" w:rsidRPr="00BD2A70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2A70">
        <w:rPr>
          <w:rFonts w:ascii="Times New Roman" w:hAnsi="Times New Roman"/>
          <w:b/>
          <w:iCs/>
          <w:color w:val="000000"/>
          <w:sz w:val="24"/>
          <w:szCs w:val="24"/>
        </w:rPr>
        <w:t xml:space="preserve">Анализ состояния кредиторской и дебиторской задолженности </w:t>
      </w:r>
    </w:p>
    <w:p w:rsidR="00331B86" w:rsidRPr="00BD2A70" w:rsidRDefault="00331B86" w:rsidP="00331B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A70">
        <w:rPr>
          <w:rFonts w:ascii="Times New Roman" w:eastAsia="Times New Roman" w:hAnsi="Times New Roman"/>
          <w:sz w:val="24"/>
          <w:szCs w:val="24"/>
          <w:lang w:eastAsia="ru-RU"/>
        </w:rPr>
        <w:t>Структура дебиторской и кредиторской задолженности представлена следующей таблицей:</w:t>
      </w:r>
    </w:p>
    <w:p w:rsidR="00331B86" w:rsidRPr="00BD2A70" w:rsidRDefault="00331B86" w:rsidP="00331B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A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№5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38"/>
        <w:gridCol w:w="1546"/>
        <w:gridCol w:w="1226"/>
        <w:gridCol w:w="8"/>
        <w:gridCol w:w="1394"/>
        <w:gridCol w:w="1194"/>
      </w:tblGrid>
      <w:tr w:rsidR="00331B86" w:rsidRPr="009303C3" w:rsidTr="004A0CC8">
        <w:trPr>
          <w:trHeight w:val="120"/>
        </w:trPr>
        <w:tc>
          <w:tcPr>
            <w:tcW w:w="2424" w:type="pct"/>
            <w:gridSpan w:val="2"/>
            <w:vMerge w:val="restar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Счет бюджетного учета</w:t>
            </w:r>
          </w:p>
        </w:tc>
        <w:tc>
          <w:tcPr>
            <w:tcW w:w="1334" w:type="pct"/>
            <w:gridSpan w:val="3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1242" w:type="pct"/>
            <w:gridSpan w:val="2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331B86" w:rsidRPr="009303C3" w:rsidTr="004A0CC8">
        <w:trPr>
          <w:trHeight w:val="392"/>
        </w:trPr>
        <w:tc>
          <w:tcPr>
            <w:tcW w:w="2424" w:type="pct"/>
            <w:gridSpan w:val="2"/>
            <w:vMerge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92" w:type="pct"/>
            <w:gridSpan w:val="2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  <w:tc>
          <w:tcPr>
            <w:tcW w:w="669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3" w:type="pct"/>
            <w:shd w:val="clear" w:color="auto" w:fill="C6D9F1"/>
            <w:vAlign w:val="center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ес, %</w:t>
            </w:r>
          </w:p>
        </w:tc>
      </w:tr>
      <w:tr w:rsidR="00331B86" w:rsidRPr="009303C3" w:rsidTr="004A0CC8">
        <w:tc>
          <w:tcPr>
            <w:tcW w:w="5000" w:type="pct"/>
            <w:gridSpan w:val="7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дебиторская задолженность</w:t>
            </w:r>
          </w:p>
        </w:tc>
      </w:tr>
      <w:tr w:rsidR="00331B86" w:rsidRPr="009303C3" w:rsidTr="004A0CC8">
        <w:tc>
          <w:tcPr>
            <w:tcW w:w="2424" w:type="pct"/>
            <w:gridSpan w:val="2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42" w:type="pct"/>
          </w:tcPr>
          <w:p w:rsidR="00331B86" w:rsidRPr="009303C3" w:rsidRDefault="009303C3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13326,6</w:t>
            </w:r>
          </w:p>
        </w:tc>
        <w:tc>
          <w:tcPr>
            <w:tcW w:w="592" w:type="pct"/>
            <w:gridSpan w:val="2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13190,0</w:t>
            </w:r>
          </w:p>
        </w:tc>
        <w:tc>
          <w:tcPr>
            <w:tcW w:w="573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1B86" w:rsidRPr="009303C3" w:rsidTr="004A0CC8">
        <w:tc>
          <w:tcPr>
            <w:tcW w:w="2424" w:type="pct"/>
            <w:gridSpan w:val="2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  <w:r w:rsidRPr="00930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Расчеты по выданным авансам</w:t>
            </w:r>
          </w:p>
        </w:tc>
        <w:tc>
          <w:tcPr>
            <w:tcW w:w="742" w:type="pct"/>
          </w:tcPr>
          <w:p w:rsidR="00331B86" w:rsidRPr="009303C3" w:rsidRDefault="009303C3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92" w:type="pct"/>
            <w:gridSpan w:val="2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9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3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31B86" w:rsidRPr="009303C3" w:rsidTr="004A0CC8">
        <w:tc>
          <w:tcPr>
            <w:tcW w:w="2424" w:type="pct"/>
            <w:gridSpan w:val="2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2" w:type="pct"/>
          </w:tcPr>
          <w:p w:rsidR="00331B86" w:rsidRPr="009303C3" w:rsidRDefault="009303C3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13 327,1</w:t>
            </w:r>
          </w:p>
        </w:tc>
        <w:tc>
          <w:tcPr>
            <w:tcW w:w="592" w:type="pct"/>
            <w:gridSpan w:val="2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69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13190,5</w:t>
            </w:r>
          </w:p>
        </w:tc>
        <w:tc>
          <w:tcPr>
            <w:tcW w:w="573" w:type="pct"/>
          </w:tcPr>
          <w:p w:rsidR="00331B86" w:rsidRPr="009303C3" w:rsidRDefault="005F4AA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331B86" w:rsidRPr="009303C3" w:rsidTr="004A0CC8">
        <w:tc>
          <w:tcPr>
            <w:tcW w:w="5000" w:type="pct"/>
            <w:gridSpan w:val="7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1B86" w:rsidRPr="009303C3" w:rsidTr="004A0CC8">
        <w:tc>
          <w:tcPr>
            <w:tcW w:w="2406" w:type="pct"/>
          </w:tcPr>
          <w:p w:rsidR="00331B86" w:rsidRPr="009303C3" w:rsidRDefault="00331B86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 Расчеты по доходам</w:t>
            </w:r>
          </w:p>
        </w:tc>
        <w:tc>
          <w:tcPr>
            <w:tcW w:w="760" w:type="pct"/>
            <w:gridSpan w:val="2"/>
          </w:tcPr>
          <w:p w:rsidR="00331B86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588" w:type="pct"/>
            <w:vAlign w:val="center"/>
          </w:tcPr>
          <w:p w:rsidR="00331B86" w:rsidRPr="009303C3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73" w:type="pct"/>
            <w:gridSpan w:val="2"/>
          </w:tcPr>
          <w:p w:rsidR="00331B86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573" w:type="pct"/>
            <w:vAlign w:val="center"/>
          </w:tcPr>
          <w:p w:rsidR="00331B86" w:rsidRPr="009303C3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</w:tc>
      </w:tr>
      <w:tr w:rsidR="00EB1F5C" w:rsidRPr="009303C3" w:rsidTr="004A0CC8">
        <w:tc>
          <w:tcPr>
            <w:tcW w:w="2406" w:type="pct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 Расчеты по принятым обязательствам</w:t>
            </w:r>
          </w:p>
        </w:tc>
        <w:tc>
          <w:tcPr>
            <w:tcW w:w="760" w:type="pct"/>
            <w:gridSpan w:val="2"/>
          </w:tcPr>
          <w:p w:rsidR="00EB1F5C" w:rsidRPr="009303C3" w:rsidRDefault="00EB1F5C" w:rsidP="00C3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588" w:type="pct"/>
            <w:vAlign w:val="center"/>
          </w:tcPr>
          <w:p w:rsidR="00EB1F5C" w:rsidRPr="009303C3" w:rsidRDefault="005F0814" w:rsidP="00C35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673" w:type="pct"/>
            <w:gridSpan w:val="2"/>
          </w:tcPr>
          <w:p w:rsidR="00EB1F5C" w:rsidRPr="009303C3" w:rsidRDefault="00EB1F5C" w:rsidP="00C3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573" w:type="pct"/>
            <w:vAlign w:val="center"/>
          </w:tcPr>
          <w:p w:rsidR="00EB1F5C" w:rsidRPr="009303C3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EB1F5C" w:rsidRPr="009303C3" w:rsidTr="004A0CC8">
        <w:tc>
          <w:tcPr>
            <w:tcW w:w="2406" w:type="pct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Расчеты по платежам в бюджеты</w:t>
            </w:r>
          </w:p>
        </w:tc>
        <w:tc>
          <w:tcPr>
            <w:tcW w:w="760" w:type="pct"/>
            <w:gridSpan w:val="2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168,1</w:t>
            </w:r>
          </w:p>
        </w:tc>
        <w:tc>
          <w:tcPr>
            <w:tcW w:w="588" w:type="pct"/>
            <w:vAlign w:val="center"/>
          </w:tcPr>
          <w:p w:rsidR="00EB1F5C" w:rsidRPr="009303C3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673" w:type="pct"/>
            <w:gridSpan w:val="2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573" w:type="pct"/>
            <w:vAlign w:val="center"/>
          </w:tcPr>
          <w:p w:rsidR="00EB1F5C" w:rsidRPr="009303C3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21,4</w:t>
            </w:r>
          </w:p>
        </w:tc>
      </w:tr>
      <w:tr w:rsidR="00EB1F5C" w:rsidRPr="00331B86" w:rsidTr="004A0CC8">
        <w:tc>
          <w:tcPr>
            <w:tcW w:w="2406" w:type="pct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3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60" w:type="pct"/>
            <w:gridSpan w:val="2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588" w:type="pct"/>
            <w:vAlign w:val="center"/>
          </w:tcPr>
          <w:p w:rsidR="00EB1F5C" w:rsidRPr="005F0814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8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73" w:type="pct"/>
            <w:gridSpan w:val="2"/>
          </w:tcPr>
          <w:p w:rsidR="00EB1F5C" w:rsidRPr="009303C3" w:rsidRDefault="00EB1F5C" w:rsidP="004A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573" w:type="pct"/>
            <w:vAlign w:val="center"/>
          </w:tcPr>
          <w:p w:rsidR="00EB1F5C" w:rsidRPr="005F0814" w:rsidRDefault="005F0814" w:rsidP="004A0C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F08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7063BF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по состоянию на 01.01.2020, отраженная в ф. 0503169 «Сведения по дебиторской и кредиторской задолженности», числится в сумме </w:t>
      </w:r>
      <w:r w:rsidR="0042213E" w:rsidRPr="0042213E">
        <w:rPr>
          <w:rFonts w:ascii="Times New Roman" w:eastAsia="Times New Roman" w:hAnsi="Times New Roman"/>
          <w:sz w:val="24"/>
          <w:szCs w:val="24"/>
          <w:lang w:eastAsia="ru-RU"/>
        </w:rPr>
        <w:t>13 327,1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 состоянию на 01.01.2021 числится в сумме </w:t>
      </w:r>
      <w:r w:rsidR="0042213E" w:rsidRPr="0042213E">
        <w:rPr>
          <w:rFonts w:ascii="Times New Roman" w:eastAsia="Times New Roman" w:hAnsi="Times New Roman"/>
          <w:sz w:val="24"/>
          <w:szCs w:val="24"/>
          <w:lang w:eastAsia="ru-RU"/>
        </w:rPr>
        <w:t>13 190,5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По сравнению с началом года дебиторская задолженность увеличилась на </w:t>
      </w:r>
      <w:r w:rsidR="0042213E" w:rsidRPr="0042213E">
        <w:rPr>
          <w:rFonts w:ascii="Times New Roman" w:eastAsia="Times New Roman" w:hAnsi="Times New Roman"/>
          <w:sz w:val="24"/>
          <w:szCs w:val="24"/>
          <w:lang w:eastAsia="ru-RU"/>
        </w:rPr>
        <w:t>136,6</w:t>
      </w:r>
      <w:r w:rsid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</w:t>
      </w:r>
      <w:r w:rsidR="007063BF" w:rsidRPr="007063BF">
        <w:t xml:space="preserve"> </w:t>
      </w:r>
      <w:r w:rsidR="007063BF">
        <w:t>(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просроченная задолженность на начало года 345,3  тыс. рублей, на конец года 281,3 тыс. рублей). </w:t>
      </w:r>
    </w:p>
    <w:p w:rsidR="00331B86" w:rsidRPr="00331B86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 начало отчетного года кредиторская задолженность составляла </w:t>
      </w:r>
      <w:r w:rsidR="0042213E" w:rsidRPr="0042213E">
        <w:rPr>
          <w:rFonts w:ascii="Times New Roman" w:eastAsia="Times New Roman" w:hAnsi="Times New Roman"/>
          <w:sz w:val="24"/>
          <w:szCs w:val="24"/>
          <w:lang w:eastAsia="ru-RU"/>
        </w:rPr>
        <w:t>501,0</w:t>
      </w:r>
      <w:r w:rsidRPr="0042213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На конец года по сравнению с началом года 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кредиторская задолженность </w:t>
      </w:r>
      <w:r w:rsidR="0042213E" w:rsidRPr="007063BF">
        <w:rPr>
          <w:rFonts w:ascii="Times New Roman" w:eastAsia="Times New Roman" w:hAnsi="Times New Roman"/>
          <w:sz w:val="24"/>
          <w:szCs w:val="24"/>
          <w:lang w:eastAsia="ru-RU"/>
        </w:rPr>
        <w:t>уменьшилась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на 1</w:t>
      </w:r>
      <w:r w:rsidR="0042213E" w:rsidRPr="007063BF">
        <w:rPr>
          <w:rFonts w:ascii="Times New Roman" w:eastAsia="Times New Roman" w:hAnsi="Times New Roman"/>
          <w:sz w:val="24"/>
          <w:szCs w:val="24"/>
          <w:lang w:eastAsia="ru-RU"/>
        </w:rPr>
        <w:t>94,1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на </w:t>
      </w:r>
      <w:r w:rsidR="0042213E" w:rsidRPr="007063BF">
        <w:rPr>
          <w:rFonts w:ascii="Times New Roman" w:eastAsia="Times New Roman" w:hAnsi="Times New Roman"/>
          <w:sz w:val="24"/>
          <w:szCs w:val="24"/>
          <w:lang w:eastAsia="ru-RU"/>
        </w:rPr>
        <w:t>38,7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% и составила </w:t>
      </w:r>
      <w:r w:rsidR="0042213E" w:rsidRPr="007063BF">
        <w:rPr>
          <w:rFonts w:ascii="Times New Roman" w:eastAsia="Times New Roman" w:hAnsi="Times New Roman"/>
          <w:sz w:val="24"/>
          <w:szCs w:val="24"/>
          <w:lang w:eastAsia="ru-RU"/>
        </w:rPr>
        <w:t>306,9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(просроченная задолженность на начало года 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>52,0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на конец года </w:t>
      </w:r>
      <w:r w:rsidR="007063BF" w:rsidRPr="007063BF">
        <w:rPr>
          <w:rFonts w:ascii="Times New Roman" w:eastAsia="Times New Roman" w:hAnsi="Times New Roman"/>
          <w:sz w:val="24"/>
          <w:szCs w:val="24"/>
          <w:lang w:eastAsia="ru-RU"/>
        </w:rPr>
        <w:t>не имеется).</w:t>
      </w:r>
      <w:r w:rsidRPr="007063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1B86" w:rsidRPr="007063BF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63BF">
        <w:rPr>
          <w:rFonts w:ascii="Times New Roman" w:hAnsi="Times New Roman"/>
          <w:color w:val="000000"/>
          <w:sz w:val="24"/>
          <w:szCs w:val="24"/>
        </w:rPr>
        <w:t>Данные дебиторской и кредиторской  задолженности, отраженные в ф. 0503169 соответствуют показателям, указанным в балансе (ф. 0503120).</w:t>
      </w:r>
    </w:p>
    <w:p w:rsidR="00331B86" w:rsidRPr="007063BF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063BF">
        <w:rPr>
          <w:rFonts w:ascii="Times New Roman" w:hAnsi="Times New Roman"/>
          <w:color w:val="000000"/>
          <w:sz w:val="24"/>
          <w:szCs w:val="24"/>
        </w:rPr>
        <w:t xml:space="preserve">Остаток средств на счете бюджета в органе Федерального казначейства на 01.01.2020 по данным баланса (ф. 0503120) составлял </w:t>
      </w:r>
      <w:r w:rsidR="007063BF" w:rsidRPr="007063BF">
        <w:rPr>
          <w:rFonts w:ascii="Times New Roman" w:hAnsi="Times New Roman"/>
          <w:color w:val="000000"/>
          <w:sz w:val="24"/>
          <w:szCs w:val="24"/>
        </w:rPr>
        <w:t>30,0</w:t>
      </w:r>
      <w:r w:rsidRPr="007063BF">
        <w:rPr>
          <w:rFonts w:ascii="Times New Roman" w:hAnsi="Times New Roman"/>
          <w:color w:val="000000"/>
          <w:sz w:val="24"/>
          <w:szCs w:val="24"/>
        </w:rPr>
        <w:t xml:space="preserve"> тыс. рублей, на 01.01.2021 </w:t>
      </w:r>
      <w:r w:rsidR="007063BF" w:rsidRPr="007063BF">
        <w:rPr>
          <w:rFonts w:ascii="Times New Roman" w:hAnsi="Times New Roman"/>
          <w:color w:val="000000"/>
          <w:sz w:val="24"/>
          <w:szCs w:val="24"/>
        </w:rPr>
        <w:t>–</w:t>
      </w:r>
      <w:r w:rsidRPr="007063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3BF" w:rsidRPr="007063BF">
        <w:rPr>
          <w:rFonts w:ascii="Times New Roman" w:hAnsi="Times New Roman"/>
          <w:color w:val="000000"/>
          <w:sz w:val="24"/>
          <w:szCs w:val="24"/>
        </w:rPr>
        <w:t>216,9</w:t>
      </w:r>
      <w:r w:rsidRPr="007063BF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</w:p>
    <w:p w:rsidR="00331B86" w:rsidRPr="007063BF" w:rsidRDefault="00331B86" w:rsidP="00706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3BF">
        <w:rPr>
          <w:rFonts w:ascii="Times New Roman" w:hAnsi="Times New Roman"/>
          <w:b/>
          <w:sz w:val="24"/>
          <w:szCs w:val="24"/>
        </w:rPr>
        <w:t xml:space="preserve">Анализ исполнения муниципальных программ, финансируемых за счет средств бюджета поселения </w:t>
      </w:r>
      <w:r w:rsidRPr="007063BF">
        <w:rPr>
          <w:rFonts w:ascii="Times New Roman" w:hAnsi="Times New Roman"/>
          <w:sz w:val="24"/>
          <w:szCs w:val="24"/>
        </w:rPr>
        <w:t xml:space="preserve">(с учетом средств вышестоящих бюджетов), показал, что в 2020 году действовала муниципальная программа «Развитие  территории сельского поселения </w:t>
      </w:r>
      <w:r w:rsidR="007063BF" w:rsidRPr="007063BF">
        <w:rPr>
          <w:rFonts w:ascii="Times New Roman" w:hAnsi="Times New Roman"/>
          <w:sz w:val="24"/>
          <w:szCs w:val="24"/>
        </w:rPr>
        <w:t>Артюшинское</w:t>
      </w:r>
      <w:r w:rsidRPr="007063BF">
        <w:rPr>
          <w:rFonts w:ascii="Times New Roman" w:hAnsi="Times New Roman"/>
          <w:sz w:val="24"/>
          <w:szCs w:val="24"/>
        </w:rPr>
        <w:t xml:space="preserve"> на 2018-2020 годы».  Первоначально запланированная сумма бюджетных ассигнований на реализацию муниципальной программы составила </w:t>
      </w:r>
      <w:r w:rsidR="007063BF" w:rsidRPr="007063BF">
        <w:rPr>
          <w:rFonts w:ascii="Times New Roman" w:hAnsi="Times New Roman"/>
          <w:sz w:val="24"/>
          <w:szCs w:val="24"/>
        </w:rPr>
        <w:t>1 567,0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7063BF" w:rsidRPr="007063BF">
        <w:rPr>
          <w:rFonts w:ascii="Times New Roman" w:hAnsi="Times New Roman"/>
          <w:sz w:val="24"/>
          <w:szCs w:val="24"/>
        </w:rPr>
        <w:t>24,0</w:t>
      </w:r>
      <w:r w:rsidRPr="007063BF">
        <w:rPr>
          <w:rFonts w:ascii="Times New Roman" w:hAnsi="Times New Roman"/>
          <w:sz w:val="24"/>
          <w:szCs w:val="24"/>
        </w:rPr>
        <w:t xml:space="preserve">% от общего объема расходов. В результате внесения изменений в бюджет поселения в течение 2020 года  утвержденные бюджетные ассигнования на реализацию муниципальной программы  составили </w:t>
      </w:r>
      <w:r w:rsidR="007063BF" w:rsidRPr="007063BF">
        <w:rPr>
          <w:rFonts w:ascii="Times New Roman" w:hAnsi="Times New Roman"/>
          <w:sz w:val="24"/>
          <w:szCs w:val="24"/>
        </w:rPr>
        <w:t>6 150,2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7063BF" w:rsidRPr="007063BF">
        <w:rPr>
          <w:rFonts w:ascii="Times New Roman" w:hAnsi="Times New Roman"/>
          <w:sz w:val="24"/>
          <w:szCs w:val="24"/>
        </w:rPr>
        <w:t>53,1</w:t>
      </w:r>
      <w:r w:rsidRPr="007063BF">
        <w:rPr>
          <w:rFonts w:ascii="Times New Roman" w:hAnsi="Times New Roman"/>
          <w:sz w:val="24"/>
          <w:szCs w:val="24"/>
        </w:rPr>
        <w:t xml:space="preserve">% от общего объема расходов. Исполнение составило </w:t>
      </w:r>
      <w:r w:rsidR="007063BF" w:rsidRPr="007063BF">
        <w:rPr>
          <w:rFonts w:ascii="Times New Roman" w:hAnsi="Times New Roman"/>
          <w:sz w:val="24"/>
          <w:szCs w:val="24"/>
        </w:rPr>
        <w:t>6 091,1</w:t>
      </w:r>
      <w:r w:rsidRPr="007063BF">
        <w:rPr>
          <w:rFonts w:ascii="Times New Roman" w:hAnsi="Times New Roman"/>
          <w:sz w:val="24"/>
          <w:szCs w:val="24"/>
        </w:rPr>
        <w:t xml:space="preserve"> тыс. рублей или </w:t>
      </w:r>
      <w:r w:rsidR="007063BF" w:rsidRPr="007063BF">
        <w:rPr>
          <w:rFonts w:ascii="Times New Roman" w:hAnsi="Times New Roman"/>
          <w:sz w:val="24"/>
          <w:szCs w:val="24"/>
        </w:rPr>
        <w:t>99,0</w:t>
      </w:r>
      <w:r w:rsidRPr="007063BF">
        <w:rPr>
          <w:rFonts w:ascii="Times New Roman" w:hAnsi="Times New Roman"/>
          <w:sz w:val="24"/>
          <w:szCs w:val="24"/>
        </w:rPr>
        <w:t xml:space="preserve">% от утвержденных показателей. </w:t>
      </w:r>
    </w:p>
    <w:p w:rsidR="00331B86" w:rsidRPr="007063BF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исполнения расходов бюджета по муниципальной программе в разрезе основных мероприятий за 2020 года приведен в таблице ниже.</w:t>
      </w:r>
    </w:p>
    <w:p w:rsidR="00331B86" w:rsidRPr="007063BF" w:rsidRDefault="00331B86" w:rsidP="00331B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3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№6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6"/>
        <w:gridCol w:w="416"/>
        <w:gridCol w:w="1405"/>
        <w:gridCol w:w="1255"/>
        <w:gridCol w:w="1244"/>
        <w:gridCol w:w="1258"/>
        <w:gridCol w:w="1597"/>
      </w:tblGrid>
      <w:tr w:rsidR="00823941" w:rsidRPr="00823941" w:rsidTr="00E25323">
        <w:trPr>
          <w:tblHeader/>
        </w:trPr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по бюджету</w:t>
            </w:r>
          </w:p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(решение от </w:t>
            </w:r>
            <w:r w:rsidR="00762613"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.12.2020 № </w:t>
            </w:r>
            <w:r w:rsidR="00762613"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в программных расходах</w:t>
            </w:r>
          </w:p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31B86" w:rsidRPr="00823941" w:rsidTr="004A0CC8"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31B86" w:rsidRPr="00823941" w:rsidRDefault="00331B86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территории сельского поселения Артюшинское на 2018-2020 годы»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6150,2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6091,1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11,4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мероприятие, направленное на повышение уровня комплексного обустройства населенных пунктов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мероприятие, направленное 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«Жилищное хозяйство»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72,8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мероприятие, направленное на реализацию мероприятий по строительству объектов инженерной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«Мероприятия по охране и комплексному использованию водных ресурсов, обеспечение населения качественной питьевой водой»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2,7</w:t>
            </w:r>
          </w:p>
        </w:tc>
      </w:tr>
      <w:tr w:rsidR="00823941" w:rsidRPr="00823941" w:rsidTr="004A0CC8">
        <w:tc>
          <w:tcPr>
            <w:tcW w:w="0" w:type="auto"/>
            <w:shd w:val="clear" w:color="auto" w:fill="auto"/>
          </w:tcPr>
          <w:p w:rsidR="00823941" w:rsidRPr="00823941" w:rsidRDefault="00823941" w:rsidP="008239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Основное мероприятие «Строительство фельдшерско-акушерских пунктов и офисов врача общей практики»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3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23941" w:rsidRPr="00823941" w:rsidRDefault="00823941" w:rsidP="008239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394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331B86" w:rsidRPr="00331B86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31B86" w:rsidRPr="00B92BB5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2BB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92BB5">
        <w:rPr>
          <w:rFonts w:ascii="Times New Roman" w:hAnsi="Times New Roman"/>
          <w:b/>
          <w:sz w:val="24"/>
          <w:szCs w:val="24"/>
        </w:rPr>
        <w:t>. Заключение</w:t>
      </w:r>
    </w:p>
    <w:p w:rsidR="00331B86" w:rsidRPr="00B92BB5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92BB5">
        <w:rPr>
          <w:rFonts w:ascii="Times New Roman" w:hAnsi="Times New Roman"/>
          <w:b/>
          <w:sz w:val="24"/>
          <w:szCs w:val="24"/>
        </w:rPr>
        <w:t>Результаты внешней проверки бюджетной отчетности главного администратора бюджетных средств</w:t>
      </w:r>
    </w:p>
    <w:p w:rsidR="00331B86" w:rsidRPr="00331B86" w:rsidRDefault="00331B86" w:rsidP="00331B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31B86" w:rsidRPr="00B92BB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BB5">
        <w:rPr>
          <w:rFonts w:ascii="Times New Roman" w:hAnsi="Times New Roman"/>
          <w:sz w:val="24"/>
          <w:szCs w:val="24"/>
        </w:rPr>
        <w:t>Контрольно-счётным органом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331B86" w:rsidRPr="00B92BB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BB5">
        <w:rPr>
          <w:rFonts w:ascii="Times New Roman" w:hAnsi="Times New Roman"/>
          <w:sz w:val="24"/>
          <w:szCs w:val="24"/>
        </w:rPr>
        <w:t xml:space="preserve">Проведена 1 проверка бюджетной отчетности с оформлением акта проверки. </w:t>
      </w:r>
    </w:p>
    <w:p w:rsidR="00331B86" w:rsidRPr="00B92BB5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BB5">
        <w:rPr>
          <w:rFonts w:ascii="Times New Roman" w:hAnsi="Times New Roman"/>
          <w:sz w:val="24"/>
          <w:szCs w:val="24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331B86" w:rsidRDefault="00331B86" w:rsidP="00331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57B2">
        <w:rPr>
          <w:rFonts w:ascii="Times New Roman" w:hAnsi="Times New Roman"/>
          <w:sz w:val="24"/>
          <w:szCs w:val="24"/>
        </w:rPr>
        <w:t>По итогам проверки  сделаны следующие выводы:</w:t>
      </w:r>
    </w:p>
    <w:p w:rsidR="004B57B2" w:rsidRPr="004B57B2" w:rsidRDefault="004B57B2" w:rsidP="004B57B2">
      <w:pPr>
        <w:numPr>
          <w:ilvl w:val="0"/>
          <w:numId w:val="13"/>
        </w:numPr>
        <w:tabs>
          <w:tab w:val="center" w:pos="0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7B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Администрации МО «сельское поселение Артюшинское» за 2020 год представлена в срок и соответствует структуре и бюджетной классификации, которые применялись при утверждении решения </w:t>
      </w:r>
      <w:r w:rsidRPr="004B57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 бюджете сельского поселения Артюшинское.</w:t>
      </w:r>
    </w:p>
    <w:p w:rsidR="004B57B2" w:rsidRPr="004B57B2" w:rsidRDefault="004B57B2" w:rsidP="004B57B2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4B57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Проведенная внешняя проверка позволяет в целом сделать вывод о достоверности бюджетной отчетности</w:t>
      </w:r>
      <w:r w:rsidRPr="004B57B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МО «сельское поселение Артюшинское»</w:t>
      </w:r>
      <w:r w:rsidRPr="004B57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 как носителя информации о финансовой деятельности главного администратора бюджетных средств.</w:t>
      </w:r>
    </w:p>
    <w:p w:rsidR="004B57B2" w:rsidRPr="004B57B2" w:rsidRDefault="004B57B2" w:rsidP="004B57B2">
      <w:pPr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</w:rPr>
      </w:pPr>
      <w:r w:rsidRPr="004B57B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При подготовке и сдаче бюджетной отчетности  </w:t>
      </w:r>
      <w:r w:rsidRPr="004B57B2">
        <w:rPr>
          <w:rFonts w:ascii="Times New Roman" w:eastAsia="Times New Roman" w:hAnsi="Times New Roman" w:cs="Times New Roman"/>
          <w:spacing w:val="-2"/>
          <w:kern w:val="3"/>
          <w:sz w:val="24"/>
          <w:szCs w:val="24"/>
          <w:lang w:eastAsia="ru-RU"/>
        </w:rPr>
        <w:t xml:space="preserve">установлено отступление от требований </w:t>
      </w:r>
      <w:r w:rsidRPr="004B57B2">
        <w:rPr>
          <w:rFonts w:ascii="Times New Roman" w:eastAsia="Calibri" w:hAnsi="Times New Roman" w:cs="Calibri"/>
          <w:spacing w:val="-2"/>
          <w:kern w:val="3"/>
          <w:sz w:val="24"/>
          <w:szCs w:val="24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4B57B2" w:rsidRPr="004B57B2" w:rsidRDefault="004B57B2" w:rsidP="004B57B2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5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 нарушении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4B57B2" w:rsidRPr="004B57B2" w:rsidRDefault="004B57B2" w:rsidP="004B57B2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- не учтены изменения, внесенные</w:t>
      </w:r>
      <w:r w:rsidRPr="004B57B2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приказом</w:t>
      </w:r>
      <w:r w:rsidRPr="004B57B2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Минфина</w:t>
      </w:r>
      <w:r w:rsidRPr="004B57B2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России</w:t>
      </w:r>
      <w:r w:rsidRPr="004B57B2">
        <w:rPr>
          <w:rFonts w:ascii="Times New Roman" w:eastAsia="Times New Roman" w:hAnsi="Times New Roman" w:cs="MV Boli"/>
          <w:bCs/>
          <w:i/>
          <w:sz w:val="24"/>
          <w:szCs w:val="24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от 16.12.2020 N 311н в Инструкцию №191н, что привело к </w:t>
      </w:r>
      <w:r w:rsidRPr="004B57B2">
        <w:rPr>
          <w:rFonts w:ascii="Times New Roman" w:eastAsia="Calibri" w:hAnsi="Times New Roman" w:cs="Calibri"/>
          <w:bCs/>
          <w:i/>
          <w:spacing w:val="-2"/>
          <w:sz w:val="24"/>
          <w:szCs w:val="24"/>
        </w:rPr>
        <w:t xml:space="preserve">нарушению пункта 152 Инструкции №191н -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в разделе 4</w:t>
      </w:r>
      <w:r w:rsidRPr="004B57B2">
        <w:rPr>
          <w:rFonts w:ascii="Times New Roman" w:eastAsia="Times New Roman" w:hAnsi="Times New Roman" w:cs="Calibri"/>
          <w:bCs/>
          <w:i/>
          <w:color w:val="FF0000"/>
          <w:sz w:val="24"/>
          <w:szCs w:val="24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"</w:t>
      </w:r>
      <w:r w:rsidRPr="004B57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финансового года.</w:t>
      </w:r>
    </w:p>
    <w:p w:rsidR="004B57B2" w:rsidRPr="004B57B2" w:rsidRDefault="004B57B2" w:rsidP="004B57B2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Calibri"/>
          <w:bCs/>
          <w:i/>
          <w:sz w:val="24"/>
          <w:szCs w:val="24"/>
        </w:rPr>
      </w:pPr>
      <w:proofErr w:type="gramStart"/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lastRenderedPageBreak/>
        <w:t>4.Согласно данным формы 0503123 «Отчет о движении денежных средств» Администрацией МО сельского поселения Артюшинское в 2020 году произведена уплата штрафов за нарушение законодательства о налогах и сборах, законодательства о страховых взносах на сумму 10,8 тыс. рублей, и уплата штрафа за нарушение законодательства о закупках и нарушение условий контрактов (договоров) в сумме 16,8 тыс. рублей, в чем усматривается нарушение статьи</w:t>
      </w:r>
      <w:proofErr w:type="gramEnd"/>
      <w:r w:rsidRPr="004B57B2">
        <w:rPr>
          <w:rFonts w:ascii="Times New Roman" w:eastAsia="Times New Roman" w:hAnsi="Times New Roman" w:cs="Calibri"/>
          <w:bCs/>
          <w:i/>
          <w:sz w:val="24"/>
          <w:szCs w:val="24"/>
        </w:rPr>
        <w:t xml:space="preserve"> 34 БК РФ и свидетельствует о неэффективном использовании средств бюджета поселения.</w:t>
      </w:r>
    </w:p>
    <w:p w:rsidR="006E050E" w:rsidRPr="00040E0C" w:rsidRDefault="006E050E" w:rsidP="006E0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0E0C">
        <w:rPr>
          <w:rFonts w:ascii="Times New Roman" w:hAnsi="Times New Roman"/>
          <w:b/>
          <w:sz w:val="24"/>
          <w:szCs w:val="24"/>
        </w:rPr>
        <w:t>Выводы:</w:t>
      </w:r>
    </w:p>
    <w:p w:rsidR="006E050E" w:rsidRPr="00040E0C" w:rsidRDefault="006E050E" w:rsidP="006E05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5005" w:rsidRPr="00040E0C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1. Бюджет сельского поселения </w:t>
      </w:r>
      <w:r w:rsidR="00F15005" w:rsidRPr="00040E0C">
        <w:rPr>
          <w:rFonts w:ascii="Times New Roman" w:hAnsi="Times New Roman"/>
          <w:sz w:val="24"/>
          <w:szCs w:val="24"/>
        </w:rPr>
        <w:t xml:space="preserve">Артюшинское </w:t>
      </w:r>
      <w:r w:rsidRPr="00040E0C">
        <w:rPr>
          <w:rFonts w:ascii="Times New Roman" w:hAnsi="Times New Roman"/>
          <w:sz w:val="24"/>
          <w:szCs w:val="24"/>
        </w:rPr>
        <w:t xml:space="preserve">за 2020 год по доходам исполнен в объеме </w:t>
      </w:r>
      <w:r w:rsidR="00F15005" w:rsidRPr="00040E0C">
        <w:rPr>
          <w:rFonts w:ascii="Times New Roman" w:hAnsi="Times New Roman"/>
          <w:sz w:val="24"/>
          <w:szCs w:val="24"/>
        </w:rPr>
        <w:t>14 004,3 тыс. рублей  или 100,7% от утвержденных  плановых показателей. В сравнении с 2019 годом доходы поселения увеличились на 6 606,1 тыс. рублей или на 89,3%.</w:t>
      </w:r>
    </w:p>
    <w:p w:rsidR="00F15005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2. Расходы сельского поселения </w:t>
      </w:r>
      <w:r w:rsidR="00F15005" w:rsidRPr="00040E0C">
        <w:rPr>
          <w:rFonts w:ascii="Times New Roman" w:hAnsi="Times New Roman"/>
          <w:sz w:val="24"/>
          <w:szCs w:val="24"/>
        </w:rPr>
        <w:t xml:space="preserve">Артюшинское </w:t>
      </w:r>
      <w:r w:rsidRPr="00040E0C">
        <w:rPr>
          <w:rFonts w:ascii="Times New Roman" w:hAnsi="Times New Roman"/>
          <w:sz w:val="24"/>
          <w:szCs w:val="24"/>
        </w:rPr>
        <w:t xml:space="preserve">за 2020 год составили </w:t>
      </w:r>
      <w:r w:rsidR="00F15005" w:rsidRPr="00040E0C">
        <w:rPr>
          <w:rFonts w:ascii="Times New Roman" w:hAnsi="Times New Roman"/>
          <w:sz w:val="24"/>
          <w:szCs w:val="24"/>
        </w:rPr>
        <w:t>13 817,4 тыс. рублей или 99,2% от объема годовых назначений.</w:t>
      </w:r>
      <w:r w:rsidR="00F15005" w:rsidRPr="00040E0C">
        <w:t xml:space="preserve"> </w:t>
      </w:r>
      <w:r w:rsidR="00F15005" w:rsidRPr="00040E0C">
        <w:rPr>
          <w:rFonts w:ascii="Times New Roman" w:hAnsi="Times New Roman"/>
          <w:sz w:val="24"/>
          <w:szCs w:val="24"/>
        </w:rPr>
        <w:t>По сравнению с 2019 годом фактические</w:t>
      </w:r>
      <w:r w:rsidR="00F15005" w:rsidRPr="00F15005">
        <w:rPr>
          <w:rFonts w:ascii="Times New Roman" w:hAnsi="Times New Roman"/>
          <w:sz w:val="24"/>
          <w:szCs w:val="24"/>
        </w:rPr>
        <w:t xml:space="preserve"> расходы сельского поселения увеличились на 5 795,6 тыс. рублей или 72,2%.</w:t>
      </w:r>
    </w:p>
    <w:p w:rsidR="00040E0C" w:rsidRPr="00040E0C" w:rsidRDefault="006E050E" w:rsidP="00040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C7">
        <w:rPr>
          <w:rFonts w:ascii="Times New Roman" w:hAnsi="Times New Roman"/>
          <w:sz w:val="24"/>
          <w:szCs w:val="24"/>
        </w:rPr>
        <w:t xml:space="preserve">3. Первичного дефицита в </w:t>
      </w:r>
      <w:r w:rsidR="00F15005" w:rsidRPr="00047DC7">
        <w:rPr>
          <w:rFonts w:ascii="Times New Roman" w:hAnsi="Times New Roman"/>
          <w:sz w:val="24"/>
          <w:szCs w:val="24"/>
        </w:rPr>
        <w:t>с</w:t>
      </w:r>
      <w:r w:rsidRPr="00047DC7">
        <w:rPr>
          <w:rFonts w:ascii="Times New Roman" w:hAnsi="Times New Roman"/>
          <w:sz w:val="24"/>
          <w:szCs w:val="24"/>
        </w:rPr>
        <w:t xml:space="preserve">ельском поселении </w:t>
      </w:r>
      <w:r w:rsidR="00F15005" w:rsidRPr="00047DC7">
        <w:rPr>
          <w:rFonts w:ascii="Times New Roman" w:hAnsi="Times New Roman"/>
          <w:sz w:val="24"/>
          <w:szCs w:val="24"/>
        </w:rPr>
        <w:t xml:space="preserve">Артюшинское </w:t>
      </w:r>
      <w:r w:rsidRPr="00047DC7">
        <w:rPr>
          <w:rFonts w:ascii="Times New Roman" w:hAnsi="Times New Roman"/>
          <w:sz w:val="24"/>
          <w:szCs w:val="24"/>
        </w:rPr>
        <w:t xml:space="preserve">нет. </w:t>
      </w:r>
      <w:r w:rsidR="00040E0C" w:rsidRPr="00047DC7">
        <w:rPr>
          <w:rFonts w:ascii="Times New Roman" w:hAnsi="Times New Roman"/>
          <w:sz w:val="24"/>
          <w:szCs w:val="24"/>
        </w:rPr>
        <w:t>В</w:t>
      </w:r>
      <w:r w:rsidR="00040E0C" w:rsidRPr="00040E0C">
        <w:rPr>
          <w:rFonts w:ascii="Times New Roman" w:hAnsi="Times New Roman"/>
          <w:sz w:val="24"/>
          <w:szCs w:val="24"/>
        </w:rPr>
        <w:t xml:space="preserve"> 2020 году в соответствии с решением Совета сельского поселения Артюшинское от 31.01.2020 №2 «О внесении изменений в решение Совета сельского поселения Артюшинское от 24.12.2019 №42» утвержден дефицит бюджета в сумме 30,0 тыс. рублей. </w:t>
      </w:r>
    </w:p>
    <w:p w:rsidR="00040E0C" w:rsidRPr="00040E0C" w:rsidRDefault="00040E0C" w:rsidP="00040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0E0C">
        <w:rPr>
          <w:rFonts w:ascii="Times New Roman" w:hAnsi="Times New Roman"/>
          <w:sz w:val="24"/>
          <w:szCs w:val="24"/>
        </w:rPr>
        <w:t>Нарушений Бюджетного кодекса РФ при установлении дефицита  бюджета поселения не установлено, предусмотренные источники внутреннего финансирования соответствуют статье 96 Бюджетного кодекса РФ, в соответствии с которой размер дефицита может превышать предельно допустимый размер дефицита на разницу между остатками средств на счетах бюджета и на разницу между полученными и погашенными муниципальным образованием в валюте РФ бюджетными кредитами, предоставленными местному бюджету другими бюджетами</w:t>
      </w:r>
      <w:proofErr w:type="gramEnd"/>
      <w:r w:rsidRPr="00040E0C">
        <w:rPr>
          <w:rFonts w:ascii="Times New Roman" w:hAnsi="Times New Roman"/>
          <w:sz w:val="24"/>
          <w:szCs w:val="24"/>
        </w:rPr>
        <w:t xml:space="preserve"> бюджетной системы РФ.</w:t>
      </w:r>
    </w:p>
    <w:p w:rsidR="00040E0C" w:rsidRPr="00040E0C" w:rsidRDefault="00040E0C" w:rsidP="00040E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E0C">
        <w:rPr>
          <w:rFonts w:ascii="Times New Roman" w:hAnsi="Times New Roman"/>
          <w:sz w:val="24"/>
          <w:szCs w:val="24"/>
        </w:rPr>
        <w:t xml:space="preserve">Фактически  бюджет поселения  исполнен с профицитом в размере 186,9 тыс. рублей. </w:t>
      </w:r>
    </w:p>
    <w:p w:rsidR="006E050E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</w:p>
    <w:p w:rsidR="0058173F" w:rsidRDefault="0058173F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50E" w:rsidRPr="00346700" w:rsidRDefault="006E050E" w:rsidP="006E05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700">
        <w:rPr>
          <w:rFonts w:ascii="Times New Roman" w:eastAsia="Times New Roman" w:hAnsi="Times New Roman"/>
          <w:sz w:val="24"/>
          <w:szCs w:val="24"/>
          <w:lang w:eastAsia="ru-RU"/>
        </w:rPr>
        <w:t>Аудитор КСО района:                                                                                           М.А. Яковлева</w:t>
      </w:r>
    </w:p>
    <w:p w:rsidR="006E050E" w:rsidRPr="00346700" w:rsidRDefault="006E050E" w:rsidP="006E05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700">
        <w:rPr>
          <w:rFonts w:ascii="Times New Roman" w:hAnsi="Times New Roman"/>
          <w:sz w:val="24"/>
          <w:szCs w:val="24"/>
        </w:rPr>
        <w:t>Экземпляр заключения получил:</w:t>
      </w: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70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E050E" w:rsidRPr="00346700" w:rsidRDefault="006E050E" w:rsidP="006E05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700">
        <w:rPr>
          <w:rFonts w:ascii="Times New Roman" w:hAnsi="Times New Roman"/>
          <w:sz w:val="24"/>
          <w:szCs w:val="24"/>
        </w:rPr>
        <w:t>Артюшинское:                                                                                                            Л.Н. Гусева</w:t>
      </w:r>
    </w:p>
    <w:p w:rsidR="006E050E" w:rsidRPr="00346700" w:rsidRDefault="006E050E" w:rsidP="006E05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700">
        <w:rPr>
          <w:rFonts w:ascii="Times New Roman" w:hAnsi="Times New Roman"/>
          <w:sz w:val="24"/>
          <w:szCs w:val="24"/>
        </w:rPr>
        <w:t xml:space="preserve">                                                        _____________     ______________</w:t>
      </w:r>
    </w:p>
    <w:p w:rsidR="006E050E" w:rsidRPr="007F4AB5" w:rsidRDefault="006E050E" w:rsidP="006E050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6700">
        <w:rPr>
          <w:rFonts w:ascii="Times New Roman" w:hAnsi="Times New Roman"/>
          <w:sz w:val="24"/>
          <w:szCs w:val="24"/>
        </w:rPr>
        <w:t xml:space="preserve">                                                              (дата)                   (подпись)</w:t>
      </w:r>
    </w:p>
    <w:bookmarkEnd w:id="0"/>
    <w:p w:rsidR="006E050E" w:rsidRPr="007F4AB5" w:rsidRDefault="006E050E" w:rsidP="006E050E">
      <w:pPr>
        <w:spacing w:after="0" w:line="240" w:lineRule="auto"/>
        <w:ind w:firstLine="709"/>
        <w:rPr>
          <w:sz w:val="24"/>
          <w:szCs w:val="24"/>
        </w:rPr>
      </w:pPr>
    </w:p>
    <w:p w:rsidR="006E050E" w:rsidRPr="00D2483E" w:rsidRDefault="006E050E" w:rsidP="006E050E">
      <w:pPr>
        <w:rPr>
          <w:b/>
        </w:rPr>
      </w:pPr>
    </w:p>
    <w:p w:rsidR="006E050E" w:rsidRPr="00454947" w:rsidRDefault="006E050E" w:rsidP="004549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E050E" w:rsidRPr="00454947" w:rsidSect="00F03183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8D" w:rsidRDefault="006A108D" w:rsidP="00EC3859">
      <w:pPr>
        <w:spacing w:after="0" w:line="240" w:lineRule="auto"/>
      </w:pPr>
      <w:r>
        <w:separator/>
      </w:r>
    </w:p>
  </w:endnote>
  <w:endnote w:type="continuationSeparator" w:id="0">
    <w:p w:rsidR="006A108D" w:rsidRDefault="006A108D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8D" w:rsidRDefault="006A108D" w:rsidP="00EC3859">
      <w:pPr>
        <w:spacing w:after="0" w:line="240" w:lineRule="auto"/>
      </w:pPr>
      <w:r>
        <w:separator/>
      </w:r>
    </w:p>
  </w:footnote>
  <w:footnote w:type="continuationSeparator" w:id="0">
    <w:p w:rsidR="006A108D" w:rsidRDefault="006A108D" w:rsidP="00E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725166190"/>
      <w:docPartObj>
        <w:docPartGallery w:val="Page Numbers (Top of Page)"/>
        <w:docPartUnique/>
      </w:docPartObj>
    </w:sdtPr>
    <w:sdtEndPr/>
    <w:sdtContent>
      <w:p w:rsidR="00C3563B" w:rsidRPr="00974479" w:rsidRDefault="00C3563B">
        <w:pPr>
          <w:pStyle w:val="a8"/>
          <w:jc w:val="center"/>
          <w:rPr>
            <w:rFonts w:ascii="Times New Roman" w:hAnsi="Times New Roman" w:cs="Times New Roman"/>
          </w:rPr>
        </w:pPr>
        <w:r w:rsidRPr="00974479">
          <w:rPr>
            <w:rFonts w:ascii="Times New Roman" w:hAnsi="Times New Roman" w:cs="Times New Roman"/>
          </w:rPr>
          <w:fldChar w:fldCharType="begin"/>
        </w:r>
        <w:r w:rsidRPr="00974479">
          <w:rPr>
            <w:rFonts w:ascii="Times New Roman" w:hAnsi="Times New Roman" w:cs="Times New Roman"/>
          </w:rPr>
          <w:instrText>PAGE   \* MERGEFORMAT</w:instrText>
        </w:r>
        <w:r w:rsidRPr="00974479">
          <w:rPr>
            <w:rFonts w:ascii="Times New Roman" w:hAnsi="Times New Roman" w:cs="Times New Roman"/>
          </w:rPr>
          <w:fldChar w:fldCharType="separate"/>
        </w:r>
        <w:r w:rsidR="00B44CD9">
          <w:rPr>
            <w:rFonts w:ascii="Times New Roman" w:hAnsi="Times New Roman" w:cs="Times New Roman"/>
            <w:noProof/>
          </w:rPr>
          <w:t>12</w:t>
        </w:r>
        <w:r w:rsidRPr="00974479">
          <w:rPr>
            <w:rFonts w:ascii="Times New Roman" w:hAnsi="Times New Roman" w:cs="Times New Roman"/>
          </w:rPr>
          <w:fldChar w:fldCharType="end"/>
        </w:r>
      </w:p>
    </w:sdtContent>
  </w:sdt>
  <w:p w:rsidR="00C3563B" w:rsidRDefault="00C356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</w:lvl>
    <w:lvl w:ilvl="2" w:tplc="0419001B">
      <w:start w:val="1"/>
      <w:numFmt w:val="lowerRoman"/>
      <w:lvlText w:val="%3."/>
      <w:lvlJc w:val="right"/>
      <w:pPr>
        <w:ind w:left="2358" w:hanging="180"/>
      </w:pPr>
    </w:lvl>
    <w:lvl w:ilvl="3" w:tplc="0419000F">
      <w:start w:val="1"/>
      <w:numFmt w:val="decimal"/>
      <w:lvlText w:val="%4."/>
      <w:lvlJc w:val="left"/>
      <w:pPr>
        <w:ind w:left="3078" w:hanging="360"/>
      </w:pPr>
    </w:lvl>
    <w:lvl w:ilvl="4" w:tplc="04190019">
      <w:start w:val="1"/>
      <w:numFmt w:val="lowerLetter"/>
      <w:lvlText w:val="%5."/>
      <w:lvlJc w:val="left"/>
      <w:pPr>
        <w:ind w:left="3798" w:hanging="360"/>
      </w:pPr>
    </w:lvl>
    <w:lvl w:ilvl="5" w:tplc="0419001B">
      <w:start w:val="1"/>
      <w:numFmt w:val="lowerRoman"/>
      <w:lvlText w:val="%6."/>
      <w:lvlJc w:val="right"/>
      <w:pPr>
        <w:ind w:left="4518" w:hanging="180"/>
      </w:pPr>
    </w:lvl>
    <w:lvl w:ilvl="6" w:tplc="0419000F">
      <w:start w:val="1"/>
      <w:numFmt w:val="decimal"/>
      <w:lvlText w:val="%7."/>
      <w:lvlJc w:val="left"/>
      <w:pPr>
        <w:ind w:left="5238" w:hanging="360"/>
      </w:pPr>
    </w:lvl>
    <w:lvl w:ilvl="7" w:tplc="04190019">
      <w:start w:val="1"/>
      <w:numFmt w:val="lowerLetter"/>
      <w:lvlText w:val="%8."/>
      <w:lvlJc w:val="left"/>
      <w:pPr>
        <w:ind w:left="5958" w:hanging="360"/>
      </w:pPr>
    </w:lvl>
    <w:lvl w:ilvl="8" w:tplc="0419001B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16C4C"/>
    <w:multiLevelType w:val="hybridMultilevel"/>
    <w:tmpl w:val="4330E4EE"/>
    <w:lvl w:ilvl="0" w:tplc="E89E7F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156632"/>
    <w:multiLevelType w:val="hybridMultilevel"/>
    <w:tmpl w:val="C2C6BD2E"/>
    <w:lvl w:ilvl="0" w:tplc="61988954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40723"/>
    <w:multiLevelType w:val="hybridMultilevel"/>
    <w:tmpl w:val="108078AA"/>
    <w:lvl w:ilvl="0" w:tplc="9E2451C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AE73B7"/>
    <w:multiLevelType w:val="hybridMultilevel"/>
    <w:tmpl w:val="43F8F23E"/>
    <w:lvl w:ilvl="0" w:tplc="F322F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9B536FF"/>
    <w:multiLevelType w:val="hybridMultilevel"/>
    <w:tmpl w:val="02329A40"/>
    <w:lvl w:ilvl="0" w:tplc="B2D290B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3E"/>
    <w:rsid w:val="000008CF"/>
    <w:rsid w:val="00000B4F"/>
    <w:rsid w:val="0000207D"/>
    <w:rsid w:val="00002BF9"/>
    <w:rsid w:val="000035A6"/>
    <w:rsid w:val="00004A16"/>
    <w:rsid w:val="00006A1A"/>
    <w:rsid w:val="000116C8"/>
    <w:rsid w:val="00011A96"/>
    <w:rsid w:val="0001227E"/>
    <w:rsid w:val="00013D06"/>
    <w:rsid w:val="00015E08"/>
    <w:rsid w:val="000179F4"/>
    <w:rsid w:val="00020995"/>
    <w:rsid w:val="00020C84"/>
    <w:rsid w:val="00022E1C"/>
    <w:rsid w:val="00024000"/>
    <w:rsid w:val="00024F9E"/>
    <w:rsid w:val="00027498"/>
    <w:rsid w:val="00030596"/>
    <w:rsid w:val="00030B86"/>
    <w:rsid w:val="0003167C"/>
    <w:rsid w:val="00033956"/>
    <w:rsid w:val="00034845"/>
    <w:rsid w:val="0003596C"/>
    <w:rsid w:val="0003731D"/>
    <w:rsid w:val="00037CCC"/>
    <w:rsid w:val="00040702"/>
    <w:rsid w:val="00040E0C"/>
    <w:rsid w:val="00041F36"/>
    <w:rsid w:val="0004325C"/>
    <w:rsid w:val="00044BA4"/>
    <w:rsid w:val="00045CD7"/>
    <w:rsid w:val="00047DC7"/>
    <w:rsid w:val="000511EE"/>
    <w:rsid w:val="00051EE2"/>
    <w:rsid w:val="00055AF5"/>
    <w:rsid w:val="000569DF"/>
    <w:rsid w:val="00056D87"/>
    <w:rsid w:val="00060184"/>
    <w:rsid w:val="0006119D"/>
    <w:rsid w:val="0006123D"/>
    <w:rsid w:val="00062719"/>
    <w:rsid w:val="0006358D"/>
    <w:rsid w:val="000635E0"/>
    <w:rsid w:val="0006460E"/>
    <w:rsid w:val="00064F57"/>
    <w:rsid w:val="0007199A"/>
    <w:rsid w:val="00071DD1"/>
    <w:rsid w:val="00072F39"/>
    <w:rsid w:val="00073167"/>
    <w:rsid w:val="0007388C"/>
    <w:rsid w:val="000743D0"/>
    <w:rsid w:val="00075C28"/>
    <w:rsid w:val="00075D64"/>
    <w:rsid w:val="00077381"/>
    <w:rsid w:val="0008005D"/>
    <w:rsid w:val="000804CF"/>
    <w:rsid w:val="00081B10"/>
    <w:rsid w:val="00081E3E"/>
    <w:rsid w:val="000822EC"/>
    <w:rsid w:val="0008242E"/>
    <w:rsid w:val="0008265A"/>
    <w:rsid w:val="00082BC7"/>
    <w:rsid w:val="00082CF3"/>
    <w:rsid w:val="0008441B"/>
    <w:rsid w:val="00087C30"/>
    <w:rsid w:val="0009228A"/>
    <w:rsid w:val="00092BA6"/>
    <w:rsid w:val="0009363E"/>
    <w:rsid w:val="000939A5"/>
    <w:rsid w:val="000956F1"/>
    <w:rsid w:val="000A14F8"/>
    <w:rsid w:val="000A19BD"/>
    <w:rsid w:val="000A4A8A"/>
    <w:rsid w:val="000B0AF3"/>
    <w:rsid w:val="000B114A"/>
    <w:rsid w:val="000B3269"/>
    <w:rsid w:val="000B3BDE"/>
    <w:rsid w:val="000B55EC"/>
    <w:rsid w:val="000B69CA"/>
    <w:rsid w:val="000B7315"/>
    <w:rsid w:val="000C1420"/>
    <w:rsid w:val="000C186E"/>
    <w:rsid w:val="000C218D"/>
    <w:rsid w:val="000C361A"/>
    <w:rsid w:val="000C405A"/>
    <w:rsid w:val="000C4223"/>
    <w:rsid w:val="000C7707"/>
    <w:rsid w:val="000D0A0E"/>
    <w:rsid w:val="000D0EE6"/>
    <w:rsid w:val="000D23BF"/>
    <w:rsid w:val="000D28CF"/>
    <w:rsid w:val="000D2A17"/>
    <w:rsid w:val="000D4791"/>
    <w:rsid w:val="000D480B"/>
    <w:rsid w:val="000D4843"/>
    <w:rsid w:val="000D5479"/>
    <w:rsid w:val="000D6855"/>
    <w:rsid w:val="000D6FE6"/>
    <w:rsid w:val="000D778F"/>
    <w:rsid w:val="000D7E5A"/>
    <w:rsid w:val="000E02E7"/>
    <w:rsid w:val="000E034A"/>
    <w:rsid w:val="000E4C10"/>
    <w:rsid w:val="000E5710"/>
    <w:rsid w:val="000E65D7"/>
    <w:rsid w:val="000E6691"/>
    <w:rsid w:val="000E7049"/>
    <w:rsid w:val="000F042E"/>
    <w:rsid w:val="000F31A9"/>
    <w:rsid w:val="000F3309"/>
    <w:rsid w:val="000F3CE5"/>
    <w:rsid w:val="000F553A"/>
    <w:rsid w:val="000F6912"/>
    <w:rsid w:val="00102799"/>
    <w:rsid w:val="001049E4"/>
    <w:rsid w:val="001103D3"/>
    <w:rsid w:val="001152CE"/>
    <w:rsid w:val="00116999"/>
    <w:rsid w:val="001208DA"/>
    <w:rsid w:val="00120D70"/>
    <w:rsid w:val="00121B9D"/>
    <w:rsid w:val="00121E04"/>
    <w:rsid w:val="00122829"/>
    <w:rsid w:val="00124C8C"/>
    <w:rsid w:val="00125843"/>
    <w:rsid w:val="00126A5D"/>
    <w:rsid w:val="001315A1"/>
    <w:rsid w:val="00132016"/>
    <w:rsid w:val="00132442"/>
    <w:rsid w:val="00132BBD"/>
    <w:rsid w:val="0013398E"/>
    <w:rsid w:val="00133F96"/>
    <w:rsid w:val="00137458"/>
    <w:rsid w:val="00137BF2"/>
    <w:rsid w:val="00141940"/>
    <w:rsid w:val="00141BBA"/>
    <w:rsid w:val="00142CFF"/>
    <w:rsid w:val="001447C5"/>
    <w:rsid w:val="0014528A"/>
    <w:rsid w:val="00145402"/>
    <w:rsid w:val="001472F5"/>
    <w:rsid w:val="00147F6F"/>
    <w:rsid w:val="001513F7"/>
    <w:rsid w:val="00151769"/>
    <w:rsid w:val="00151FEC"/>
    <w:rsid w:val="00153473"/>
    <w:rsid w:val="00153690"/>
    <w:rsid w:val="00153EF9"/>
    <w:rsid w:val="00156F77"/>
    <w:rsid w:val="001601C7"/>
    <w:rsid w:val="0016601C"/>
    <w:rsid w:val="00170943"/>
    <w:rsid w:val="0017157D"/>
    <w:rsid w:val="001739E6"/>
    <w:rsid w:val="00175B55"/>
    <w:rsid w:val="00177ED0"/>
    <w:rsid w:val="0018044B"/>
    <w:rsid w:val="0018139C"/>
    <w:rsid w:val="00182230"/>
    <w:rsid w:val="001822B2"/>
    <w:rsid w:val="00182AA7"/>
    <w:rsid w:val="00184565"/>
    <w:rsid w:val="00187B9F"/>
    <w:rsid w:val="00192474"/>
    <w:rsid w:val="0019247F"/>
    <w:rsid w:val="0019319A"/>
    <w:rsid w:val="00193201"/>
    <w:rsid w:val="0019324E"/>
    <w:rsid w:val="00193B62"/>
    <w:rsid w:val="00194749"/>
    <w:rsid w:val="00194A41"/>
    <w:rsid w:val="001954A8"/>
    <w:rsid w:val="00195566"/>
    <w:rsid w:val="001A0143"/>
    <w:rsid w:val="001A1057"/>
    <w:rsid w:val="001A11BE"/>
    <w:rsid w:val="001A213D"/>
    <w:rsid w:val="001A283B"/>
    <w:rsid w:val="001A4334"/>
    <w:rsid w:val="001A5892"/>
    <w:rsid w:val="001A6823"/>
    <w:rsid w:val="001A6BB5"/>
    <w:rsid w:val="001A71A6"/>
    <w:rsid w:val="001A7682"/>
    <w:rsid w:val="001B00A2"/>
    <w:rsid w:val="001B071C"/>
    <w:rsid w:val="001B2378"/>
    <w:rsid w:val="001B24BC"/>
    <w:rsid w:val="001B326D"/>
    <w:rsid w:val="001B32B6"/>
    <w:rsid w:val="001B4B18"/>
    <w:rsid w:val="001B4EF1"/>
    <w:rsid w:val="001B6D80"/>
    <w:rsid w:val="001B6DD1"/>
    <w:rsid w:val="001C0B38"/>
    <w:rsid w:val="001C15DC"/>
    <w:rsid w:val="001C2089"/>
    <w:rsid w:val="001C535D"/>
    <w:rsid w:val="001C5799"/>
    <w:rsid w:val="001C6654"/>
    <w:rsid w:val="001D3B56"/>
    <w:rsid w:val="001D4D79"/>
    <w:rsid w:val="001D5C77"/>
    <w:rsid w:val="001D7DE9"/>
    <w:rsid w:val="001E0004"/>
    <w:rsid w:val="001E019D"/>
    <w:rsid w:val="001E094B"/>
    <w:rsid w:val="001E27B1"/>
    <w:rsid w:val="001E2A94"/>
    <w:rsid w:val="001E4B13"/>
    <w:rsid w:val="001E64E3"/>
    <w:rsid w:val="001E6B80"/>
    <w:rsid w:val="001E79F1"/>
    <w:rsid w:val="001F03F4"/>
    <w:rsid w:val="001F060F"/>
    <w:rsid w:val="001F068A"/>
    <w:rsid w:val="001F207F"/>
    <w:rsid w:val="001F4C07"/>
    <w:rsid w:val="001F4DD6"/>
    <w:rsid w:val="001F70F3"/>
    <w:rsid w:val="001F7EAE"/>
    <w:rsid w:val="002042F0"/>
    <w:rsid w:val="00204564"/>
    <w:rsid w:val="0020533E"/>
    <w:rsid w:val="002075D6"/>
    <w:rsid w:val="0020787C"/>
    <w:rsid w:val="00210165"/>
    <w:rsid w:val="00211095"/>
    <w:rsid w:val="00211572"/>
    <w:rsid w:val="00212229"/>
    <w:rsid w:val="00212FDB"/>
    <w:rsid w:val="00213AD6"/>
    <w:rsid w:val="00213B00"/>
    <w:rsid w:val="00213FBD"/>
    <w:rsid w:val="00214324"/>
    <w:rsid w:val="00214A34"/>
    <w:rsid w:val="00214CEA"/>
    <w:rsid w:val="00215B8A"/>
    <w:rsid w:val="002163B3"/>
    <w:rsid w:val="00217CFE"/>
    <w:rsid w:val="00222D0A"/>
    <w:rsid w:val="00223C3B"/>
    <w:rsid w:val="00224270"/>
    <w:rsid w:val="002255D3"/>
    <w:rsid w:val="00225BC3"/>
    <w:rsid w:val="002276FF"/>
    <w:rsid w:val="002278F1"/>
    <w:rsid w:val="00230DE3"/>
    <w:rsid w:val="00231B0F"/>
    <w:rsid w:val="0023260B"/>
    <w:rsid w:val="002339DC"/>
    <w:rsid w:val="00234A9C"/>
    <w:rsid w:val="002371ED"/>
    <w:rsid w:val="0023746A"/>
    <w:rsid w:val="00237AE7"/>
    <w:rsid w:val="00241599"/>
    <w:rsid w:val="00242627"/>
    <w:rsid w:val="002426FD"/>
    <w:rsid w:val="0024488D"/>
    <w:rsid w:val="00245CE1"/>
    <w:rsid w:val="0024692C"/>
    <w:rsid w:val="002471AF"/>
    <w:rsid w:val="0024730E"/>
    <w:rsid w:val="00247A69"/>
    <w:rsid w:val="00250119"/>
    <w:rsid w:val="002507E3"/>
    <w:rsid w:val="0025098F"/>
    <w:rsid w:val="00253B09"/>
    <w:rsid w:val="00254741"/>
    <w:rsid w:val="002560AC"/>
    <w:rsid w:val="00256815"/>
    <w:rsid w:val="00261563"/>
    <w:rsid w:val="00261886"/>
    <w:rsid w:val="00261B0A"/>
    <w:rsid w:val="00262261"/>
    <w:rsid w:val="00262549"/>
    <w:rsid w:val="00262C0D"/>
    <w:rsid w:val="00262D76"/>
    <w:rsid w:val="00264C56"/>
    <w:rsid w:val="002706BA"/>
    <w:rsid w:val="00270D4F"/>
    <w:rsid w:val="002715A8"/>
    <w:rsid w:val="00272E7A"/>
    <w:rsid w:val="002812D8"/>
    <w:rsid w:val="0028259C"/>
    <w:rsid w:val="00282CBB"/>
    <w:rsid w:val="00284F20"/>
    <w:rsid w:val="0028586E"/>
    <w:rsid w:val="00286E0B"/>
    <w:rsid w:val="00287E10"/>
    <w:rsid w:val="00291B5C"/>
    <w:rsid w:val="00293706"/>
    <w:rsid w:val="00294276"/>
    <w:rsid w:val="002967C1"/>
    <w:rsid w:val="002A10E8"/>
    <w:rsid w:val="002A1CFE"/>
    <w:rsid w:val="002A20B7"/>
    <w:rsid w:val="002A421E"/>
    <w:rsid w:val="002A5286"/>
    <w:rsid w:val="002A548A"/>
    <w:rsid w:val="002A6279"/>
    <w:rsid w:val="002B0035"/>
    <w:rsid w:val="002B0872"/>
    <w:rsid w:val="002B108B"/>
    <w:rsid w:val="002B124F"/>
    <w:rsid w:val="002B22FA"/>
    <w:rsid w:val="002B2729"/>
    <w:rsid w:val="002B41D2"/>
    <w:rsid w:val="002B4B47"/>
    <w:rsid w:val="002B5ED8"/>
    <w:rsid w:val="002B6AE1"/>
    <w:rsid w:val="002B6C01"/>
    <w:rsid w:val="002C0B5A"/>
    <w:rsid w:val="002C396C"/>
    <w:rsid w:val="002C4ED7"/>
    <w:rsid w:val="002D162C"/>
    <w:rsid w:val="002D1D68"/>
    <w:rsid w:val="002D3233"/>
    <w:rsid w:val="002D327D"/>
    <w:rsid w:val="002D3598"/>
    <w:rsid w:val="002D36EE"/>
    <w:rsid w:val="002D5655"/>
    <w:rsid w:val="002D5761"/>
    <w:rsid w:val="002D5996"/>
    <w:rsid w:val="002D6783"/>
    <w:rsid w:val="002D716A"/>
    <w:rsid w:val="002D71EF"/>
    <w:rsid w:val="002E1C3C"/>
    <w:rsid w:val="002E3A84"/>
    <w:rsid w:val="002E4CB2"/>
    <w:rsid w:val="002F0517"/>
    <w:rsid w:val="002F0C2A"/>
    <w:rsid w:val="002F2D6C"/>
    <w:rsid w:val="002F3108"/>
    <w:rsid w:val="002F4CB2"/>
    <w:rsid w:val="002F683A"/>
    <w:rsid w:val="002F6BF5"/>
    <w:rsid w:val="002F6F89"/>
    <w:rsid w:val="002F7AD3"/>
    <w:rsid w:val="00300B84"/>
    <w:rsid w:val="00301C1B"/>
    <w:rsid w:val="00301C41"/>
    <w:rsid w:val="00302FA5"/>
    <w:rsid w:val="0030524D"/>
    <w:rsid w:val="003068A6"/>
    <w:rsid w:val="00306F2B"/>
    <w:rsid w:val="0031255C"/>
    <w:rsid w:val="00312733"/>
    <w:rsid w:val="00312C1E"/>
    <w:rsid w:val="00313978"/>
    <w:rsid w:val="00313F11"/>
    <w:rsid w:val="00314E2D"/>
    <w:rsid w:val="00315AC3"/>
    <w:rsid w:val="003166A0"/>
    <w:rsid w:val="0031673E"/>
    <w:rsid w:val="00316793"/>
    <w:rsid w:val="0031700E"/>
    <w:rsid w:val="003175F6"/>
    <w:rsid w:val="00331B86"/>
    <w:rsid w:val="00331CFD"/>
    <w:rsid w:val="00331F55"/>
    <w:rsid w:val="003345D6"/>
    <w:rsid w:val="00335C2A"/>
    <w:rsid w:val="00335F66"/>
    <w:rsid w:val="0033706C"/>
    <w:rsid w:val="00337183"/>
    <w:rsid w:val="00340E12"/>
    <w:rsid w:val="003411A7"/>
    <w:rsid w:val="003429A6"/>
    <w:rsid w:val="0034481E"/>
    <w:rsid w:val="003455B6"/>
    <w:rsid w:val="00345C9C"/>
    <w:rsid w:val="00345E44"/>
    <w:rsid w:val="0034642F"/>
    <w:rsid w:val="00346700"/>
    <w:rsid w:val="00347A4C"/>
    <w:rsid w:val="00347EF1"/>
    <w:rsid w:val="0035043D"/>
    <w:rsid w:val="003504E0"/>
    <w:rsid w:val="00350FC4"/>
    <w:rsid w:val="00352ECA"/>
    <w:rsid w:val="00352F43"/>
    <w:rsid w:val="003547AA"/>
    <w:rsid w:val="0035485F"/>
    <w:rsid w:val="003558A2"/>
    <w:rsid w:val="003578F3"/>
    <w:rsid w:val="00360620"/>
    <w:rsid w:val="00360A7A"/>
    <w:rsid w:val="00360B73"/>
    <w:rsid w:val="00362264"/>
    <w:rsid w:val="00362E18"/>
    <w:rsid w:val="003649A0"/>
    <w:rsid w:val="00364B86"/>
    <w:rsid w:val="00365395"/>
    <w:rsid w:val="00365E07"/>
    <w:rsid w:val="003664C8"/>
    <w:rsid w:val="00370355"/>
    <w:rsid w:val="00370A54"/>
    <w:rsid w:val="0037106B"/>
    <w:rsid w:val="0037375F"/>
    <w:rsid w:val="00374198"/>
    <w:rsid w:val="003746C2"/>
    <w:rsid w:val="0037523D"/>
    <w:rsid w:val="00375EB3"/>
    <w:rsid w:val="00376813"/>
    <w:rsid w:val="00377FA7"/>
    <w:rsid w:val="00382881"/>
    <w:rsid w:val="0038298D"/>
    <w:rsid w:val="00385358"/>
    <w:rsid w:val="00385FF4"/>
    <w:rsid w:val="00386FF2"/>
    <w:rsid w:val="00390887"/>
    <w:rsid w:val="00390C9F"/>
    <w:rsid w:val="003921BD"/>
    <w:rsid w:val="00392398"/>
    <w:rsid w:val="003927D9"/>
    <w:rsid w:val="00394B30"/>
    <w:rsid w:val="003955CC"/>
    <w:rsid w:val="00396B06"/>
    <w:rsid w:val="00397FFD"/>
    <w:rsid w:val="003A2BD7"/>
    <w:rsid w:val="003A33E7"/>
    <w:rsid w:val="003A3A48"/>
    <w:rsid w:val="003A402D"/>
    <w:rsid w:val="003A4C99"/>
    <w:rsid w:val="003A6C4E"/>
    <w:rsid w:val="003B0CB4"/>
    <w:rsid w:val="003B290F"/>
    <w:rsid w:val="003B5A9C"/>
    <w:rsid w:val="003C0BF5"/>
    <w:rsid w:val="003C233E"/>
    <w:rsid w:val="003C4586"/>
    <w:rsid w:val="003D208D"/>
    <w:rsid w:val="003D3FBE"/>
    <w:rsid w:val="003D42EC"/>
    <w:rsid w:val="003D6BC4"/>
    <w:rsid w:val="003E026A"/>
    <w:rsid w:val="003E05EB"/>
    <w:rsid w:val="003E17F9"/>
    <w:rsid w:val="003E217F"/>
    <w:rsid w:val="003E2E3D"/>
    <w:rsid w:val="003E429F"/>
    <w:rsid w:val="003E504E"/>
    <w:rsid w:val="003E5D66"/>
    <w:rsid w:val="003E5DD6"/>
    <w:rsid w:val="003E69C7"/>
    <w:rsid w:val="003E75EB"/>
    <w:rsid w:val="003F0093"/>
    <w:rsid w:val="003F1108"/>
    <w:rsid w:val="003F27DE"/>
    <w:rsid w:val="003F315E"/>
    <w:rsid w:val="003F4097"/>
    <w:rsid w:val="003F5A09"/>
    <w:rsid w:val="003F7B87"/>
    <w:rsid w:val="00400641"/>
    <w:rsid w:val="00401E30"/>
    <w:rsid w:val="00406474"/>
    <w:rsid w:val="0041197B"/>
    <w:rsid w:val="00411B4E"/>
    <w:rsid w:val="00411BF3"/>
    <w:rsid w:val="004145B8"/>
    <w:rsid w:val="004157AF"/>
    <w:rsid w:val="00416A3A"/>
    <w:rsid w:val="00417C82"/>
    <w:rsid w:val="00420794"/>
    <w:rsid w:val="00421B7B"/>
    <w:rsid w:val="0042213E"/>
    <w:rsid w:val="00422332"/>
    <w:rsid w:val="00424143"/>
    <w:rsid w:val="00424C3B"/>
    <w:rsid w:val="0043051C"/>
    <w:rsid w:val="00432108"/>
    <w:rsid w:val="0043404A"/>
    <w:rsid w:val="004346AC"/>
    <w:rsid w:val="00435914"/>
    <w:rsid w:val="004364F8"/>
    <w:rsid w:val="004400FF"/>
    <w:rsid w:val="004417F7"/>
    <w:rsid w:val="00441F4B"/>
    <w:rsid w:val="0044337D"/>
    <w:rsid w:val="004441C9"/>
    <w:rsid w:val="0044670A"/>
    <w:rsid w:val="00446817"/>
    <w:rsid w:val="0045024D"/>
    <w:rsid w:val="0045030E"/>
    <w:rsid w:val="00450FA8"/>
    <w:rsid w:val="00451420"/>
    <w:rsid w:val="00453230"/>
    <w:rsid w:val="00453764"/>
    <w:rsid w:val="0045419C"/>
    <w:rsid w:val="004546A5"/>
    <w:rsid w:val="00454947"/>
    <w:rsid w:val="00455322"/>
    <w:rsid w:val="004607C9"/>
    <w:rsid w:val="00461C38"/>
    <w:rsid w:val="00462578"/>
    <w:rsid w:val="00462C22"/>
    <w:rsid w:val="00462DBF"/>
    <w:rsid w:val="00464DB1"/>
    <w:rsid w:val="004654A1"/>
    <w:rsid w:val="00467453"/>
    <w:rsid w:val="0047252D"/>
    <w:rsid w:val="00472B39"/>
    <w:rsid w:val="00472D0D"/>
    <w:rsid w:val="00472FCD"/>
    <w:rsid w:val="0047424F"/>
    <w:rsid w:val="00474844"/>
    <w:rsid w:val="00476C11"/>
    <w:rsid w:val="00477AEF"/>
    <w:rsid w:val="0048118B"/>
    <w:rsid w:val="004814B4"/>
    <w:rsid w:val="00481DC4"/>
    <w:rsid w:val="00482EE1"/>
    <w:rsid w:val="0048346C"/>
    <w:rsid w:val="00484B5B"/>
    <w:rsid w:val="004852D1"/>
    <w:rsid w:val="004865D8"/>
    <w:rsid w:val="00487418"/>
    <w:rsid w:val="00493B5B"/>
    <w:rsid w:val="004942F7"/>
    <w:rsid w:val="004958CC"/>
    <w:rsid w:val="004968EF"/>
    <w:rsid w:val="004A0CC8"/>
    <w:rsid w:val="004A13CC"/>
    <w:rsid w:val="004A1573"/>
    <w:rsid w:val="004A2187"/>
    <w:rsid w:val="004A2900"/>
    <w:rsid w:val="004A3CAD"/>
    <w:rsid w:val="004A53A6"/>
    <w:rsid w:val="004B052B"/>
    <w:rsid w:val="004B165E"/>
    <w:rsid w:val="004B1A50"/>
    <w:rsid w:val="004B1D48"/>
    <w:rsid w:val="004B2C78"/>
    <w:rsid w:val="004B3CC4"/>
    <w:rsid w:val="004B42F1"/>
    <w:rsid w:val="004B5255"/>
    <w:rsid w:val="004B57B2"/>
    <w:rsid w:val="004B5B4F"/>
    <w:rsid w:val="004B6D54"/>
    <w:rsid w:val="004B7334"/>
    <w:rsid w:val="004C0DF8"/>
    <w:rsid w:val="004C0EEB"/>
    <w:rsid w:val="004C158C"/>
    <w:rsid w:val="004C330B"/>
    <w:rsid w:val="004C4A6A"/>
    <w:rsid w:val="004D1F8A"/>
    <w:rsid w:val="004D2530"/>
    <w:rsid w:val="004D2CC4"/>
    <w:rsid w:val="004D5704"/>
    <w:rsid w:val="004D5D07"/>
    <w:rsid w:val="004D70DB"/>
    <w:rsid w:val="004E0117"/>
    <w:rsid w:val="004E051F"/>
    <w:rsid w:val="004E1C83"/>
    <w:rsid w:val="004E58F0"/>
    <w:rsid w:val="004E613C"/>
    <w:rsid w:val="004E7C42"/>
    <w:rsid w:val="004F017A"/>
    <w:rsid w:val="004F15C5"/>
    <w:rsid w:val="004F3B4F"/>
    <w:rsid w:val="004F3CD3"/>
    <w:rsid w:val="004F4148"/>
    <w:rsid w:val="004F642E"/>
    <w:rsid w:val="005008BF"/>
    <w:rsid w:val="005008EE"/>
    <w:rsid w:val="0050473A"/>
    <w:rsid w:val="00506122"/>
    <w:rsid w:val="00506D6D"/>
    <w:rsid w:val="0051052B"/>
    <w:rsid w:val="005107A3"/>
    <w:rsid w:val="00512358"/>
    <w:rsid w:val="00512CDC"/>
    <w:rsid w:val="005139F7"/>
    <w:rsid w:val="005164B6"/>
    <w:rsid w:val="00516646"/>
    <w:rsid w:val="0051682C"/>
    <w:rsid w:val="00520651"/>
    <w:rsid w:val="00520678"/>
    <w:rsid w:val="00521298"/>
    <w:rsid w:val="00521880"/>
    <w:rsid w:val="0052242E"/>
    <w:rsid w:val="00526593"/>
    <w:rsid w:val="005267F3"/>
    <w:rsid w:val="005276C3"/>
    <w:rsid w:val="00533504"/>
    <w:rsid w:val="00533B4F"/>
    <w:rsid w:val="0053440F"/>
    <w:rsid w:val="0053458B"/>
    <w:rsid w:val="00535184"/>
    <w:rsid w:val="00535352"/>
    <w:rsid w:val="00536297"/>
    <w:rsid w:val="00537271"/>
    <w:rsid w:val="00537D3A"/>
    <w:rsid w:val="00541421"/>
    <w:rsid w:val="00541E5C"/>
    <w:rsid w:val="00542249"/>
    <w:rsid w:val="00542724"/>
    <w:rsid w:val="00542B57"/>
    <w:rsid w:val="00545878"/>
    <w:rsid w:val="00550484"/>
    <w:rsid w:val="00550B1A"/>
    <w:rsid w:val="00551527"/>
    <w:rsid w:val="00552A79"/>
    <w:rsid w:val="0055312E"/>
    <w:rsid w:val="00553B60"/>
    <w:rsid w:val="00554897"/>
    <w:rsid w:val="00557451"/>
    <w:rsid w:val="00557838"/>
    <w:rsid w:val="00557A4D"/>
    <w:rsid w:val="00560215"/>
    <w:rsid w:val="00560BE8"/>
    <w:rsid w:val="00563D33"/>
    <w:rsid w:val="00563D9D"/>
    <w:rsid w:val="00564C0A"/>
    <w:rsid w:val="005658ED"/>
    <w:rsid w:val="00566856"/>
    <w:rsid w:val="00566D1B"/>
    <w:rsid w:val="0056702F"/>
    <w:rsid w:val="005671A0"/>
    <w:rsid w:val="00570330"/>
    <w:rsid w:val="00571BBD"/>
    <w:rsid w:val="00572913"/>
    <w:rsid w:val="00574AD1"/>
    <w:rsid w:val="00574D34"/>
    <w:rsid w:val="00574D6F"/>
    <w:rsid w:val="0058173F"/>
    <w:rsid w:val="00582435"/>
    <w:rsid w:val="00583296"/>
    <w:rsid w:val="0058339F"/>
    <w:rsid w:val="0058361A"/>
    <w:rsid w:val="00583CCF"/>
    <w:rsid w:val="00584853"/>
    <w:rsid w:val="00591923"/>
    <w:rsid w:val="00592196"/>
    <w:rsid w:val="005922EA"/>
    <w:rsid w:val="00593B1C"/>
    <w:rsid w:val="00593C0C"/>
    <w:rsid w:val="00594344"/>
    <w:rsid w:val="00595570"/>
    <w:rsid w:val="00595C72"/>
    <w:rsid w:val="00595EC2"/>
    <w:rsid w:val="005969A1"/>
    <w:rsid w:val="005A073F"/>
    <w:rsid w:val="005A0DD8"/>
    <w:rsid w:val="005A2A3F"/>
    <w:rsid w:val="005A2C01"/>
    <w:rsid w:val="005A35C7"/>
    <w:rsid w:val="005A5CEC"/>
    <w:rsid w:val="005A7163"/>
    <w:rsid w:val="005B158E"/>
    <w:rsid w:val="005B15B7"/>
    <w:rsid w:val="005B1A76"/>
    <w:rsid w:val="005B2C17"/>
    <w:rsid w:val="005B2DA5"/>
    <w:rsid w:val="005B37AE"/>
    <w:rsid w:val="005B3A9C"/>
    <w:rsid w:val="005B3EE2"/>
    <w:rsid w:val="005B4A42"/>
    <w:rsid w:val="005B5A14"/>
    <w:rsid w:val="005B69C5"/>
    <w:rsid w:val="005B76ED"/>
    <w:rsid w:val="005B7CA2"/>
    <w:rsid w:val="005C040A"/>
    <w:rsid w:val="005C2FDE"/>
    <w:rsid w:val="005C436C"/>
    <w:rsid w:val="005C5FE1"/>
    <w:rsid w:val="005C6918"/>
    <w:rsid w:val="005C6E40"/>
    <w:rsid w:val="005D2986"/>
    <w:rsid w:val="005D4182"/>
    <w:rsid w:val="005D5257"/>
    <w:rsid w:val="005D5523"/>
    <w:rsid w:val="005D7773"/>
    <w:rsid w:val="005D78B4"/>
    <w:rsid w:val="005D7C69"/>
    <w:rsid w:val="005E410A"/>
    <w:rsid w:val="005E5B45"/>
    <w:rsid w:val="005F0814"/>
    <w:rsid w:val="005F120F"/>
    <w:rsid w:val="005F2099"/>
    <w:rsid w:val="005F21BC"/>
    <w:rsid w:val="005F41EF"/>
    <w:rsid w:val="005F4AAC"/>
    <w:rsid w:val="005F4BDF"/>
    <w:rsid w:val="005F4D36"/>
    <w:rsid w:val="005F70E0"/>
    <w:rsid w:val="005F773D"/>
    <w:rsid w:val="00600303"/>
    <w:rsid w:val="00602507"/>
    <w:rsid w:val="00602BF0"/>
    <w:rsid w:val="006031D6"/>
    <w:rsid w:val="00603A93"/>
    <w:rsid w:val="006041AB"/>
    <w:rsid w:val="00604C7F"/>
    <w:rsid w:val="00605203"/>
    <w:rsid w:val="006058BF"/>
    <w:rsid w:val="00607028"/>
    <w:rsid w:val="0060723E"/>
    <w:rsid w:val="00607351"/>
    <w:rsid w:val="00611559"/>
    <w:rsid w:val="00611B46"/>
    <w:rsid w:val="00612A59"/>
    <w:rsid w:val="00613D9D"/>
    <w:rsid w:val="00613E5E"/>
    <w:rsid w:val="0061402D"/>
    <w:rsid w:val="0062045F"/>
    <w:rsid w:val="00620E4D"/>
    <w:rsid w:val="006212C5"/>
    <w:rsid w:val="0062131A"/>
    <w:rsid w:val="006217F2"/>
    <w:rsid w:val="006218B4"/>
    <w:rsid w:val="00623CD4"/>
    <w:rsid w:val="00624C28"/>
    <w:rsid w:val="0062783B"/>
    <w:rsid w:val="00630EAA"/>
    <w:rsid w:val="00631CF7"/>
    <w:rsid w:val="00632DC1"/>
    <w:rsid w:val="00632EA2"/>
    <w:rsid w:val="006345BC"/>
    <w:rsid w:val="00634633"/>
    <w:rsid w:val="00634A4C"/>
    <w:rsid w:val="00634CF7"/>
    <w:rsid w:val="00635925"/>
    <w:rsid w:val="00636A2A"/>
    <w:rsid w:val="00636FB5"/>
    <w:rsid w:val="00637935"/>
    <w:rsid w:val="00637FFA"/>
    <w:rsid w:val="006455AF"/>
    <w:rsid w:val="006459B7"/>
    <w:rsid w:val="00650584"/>
    <w:rsid w:val="00650C43"/>
    <w:rsid w:val="00650E8D"/>
    <w:rsid w:val="00652D84"/>
    <w:rsid w:val="00655F78"/>
    <w:rsid w:val="00656481"/>
    <w:rsid w:val="006564CE"/>
    <w:rsid w:val="006567C6"/>
    <w:rsid w:val="006568CC"/>
    <w:rsid w:val="00656F3E"/>
    <w:rsid w:val="006578D5"/>
    <w:rsid w:val="00660F13"/>
    <w:rsid w:val="00662D1A"/>
    <w:rsid w:val="0066480C"/>
    <w:rsid w:val="00665B30"/>
    <w:rsid w:val="00666319"/>
    <w:rsid w:val="00667657"/>
    <w:rsid w:val="00670448"/>
    <w:rsid w:val="006735E5"/>
    <w:rsid w:val="006758C6"/>
    <w:rsid w:val="0067657E"/>
    <w:rsid w:val="00681816"/>
    <w:rsid w:val="0068251D"/>
    <w:rsid w:val="00685C47"/>
    <w:rsid w:val="00686665"/>
    <w:rsid w:val="00690D88"/>
    <w:rsid w:val="006914F4"/>
    <w:rsid w:val="006924F5"/>
    <w:rsid w:val="006927E4"/>
    <w:rsid w:val="00693348"/>
    <w:rsid w:val="00694E2D"/>
    <w:rsid w:val="00695638"/>
    <w:rsid w:val="006A07F8"/>
    <w:rsid w:val="006A0B31"/>
    <w:rsid w:val="006A108D"/>
    <w:rsid w:val="006A23F0"/>
    <w:rsid w:val="006A2FE0"/>
    <w:rsid w:val="006A3292"/>
    <w:rsid w:val="006A3C22"/>
    <w:rsid w:val="006A55D6"/>
    <w:rsid w:val="006A57C0"/>
    <w:rsid w:val="006A5999"/>
    <w:rsid w:val="006A7AB3"/>
    <w:rsid w:val="006B20FE"/>
    <w:rsid w:val="006B2618"/>
    <w:rsid w:val="006B40E1"/>
    <w:rsid w:val="006B448F"/>
    <w:rsid w:val="006B616F"/>
    <w:rsid w:val="006B6882"/>
    <w:rsid w:val="006B6A37"/>
    <w:rsid w:val="006B6B7A"/>
    <w:rsid w:val="006B7778"/>
    <w:rsid w:val="006C002F"/>
    <w:rsid w:val="006C084F"/>
    <w:rsid w:val="006C1BD8"/>
    <w:rsid w:val="006C1C2D"/>
    <w:rsid w:val="006C2B59"/>
    <w:rsid w:val="006C3499"/>
    <w:rsid w:val="006D0953"/>
    <w:rsid w:val="006D0CCC"/>
    <w:rsid w:val="006D20F5"/>
    <w:rsid w:val="006D5566"/>
    <w:rsid w:val="006D67A9"/>
    <w:rsid w:val="006E050E"/>
    <w:rsid w:val="006E0C2F"/>
    <w:rsid w:val="006E21A1"/>
    <w:rsid w:val="006E41E3"/>
    <w:rsid w:val="006E51F8"/>
    <w:rsid w:val="006E5A74"/>
    <w:rsid w:val="006E5BDF"/>
    <w:rsid w:val="006E6A1F"/>
    <w:rsid w:val="006E6AD4"/>
    <w:rsid w:val="006E6C36"/>
    <w:rsid w:val="006E6C64"/>
    <w:rsid w:val="006F153C"/>
    <w:rsid w:val="006F3B7D"/>
    <w:rsid w:val="006F497B"/>
    <w:rsid w:val="006F4EE7"/>
    <w:rsid w:val="006F621E"/>
    <w:rsid w:val="006F698D"/>
    <w:rsid w:val="006F6D54"/>
    <w:rsid w:val="006F7735"/>
    <w:rsid w:val="006F79EB"/>
    <w:rsid w:val="006F7CF6"/>
    <w:rsid w:val="0070277D"/>
    <w:rsid w:val="00702950"/>
    <w:rsid w:val="0070476E"/>
    <w:rsid w:val="00704B3E"/>
    <w:rsid w:val="00705993"/>
    <w:rsid w:val="007063BF"/>
    <w:rsid w:val="007106CB"/>
    <w:rsid w:val="00712503"/>
    <w:rsid w:val="00713D31"/>
    <w:rsid w:val="007142B4"/>
    <w:rsid w:val="007153F9"/>
    <w:rsid w:val="00715E51"/>
    <w:rsid w:val="00720010"/>
    <w:rsid w:val="0072154E"/>
    <w:rsid w:val="007230B4"/>
    <w:rsid w:val="00723D74"/>
    <w:rsid w:val="00724DAA"/>
    <w:rsid w:val="00726142"/>
    <w:rsid w:val="00726D0C"/>
    <w:rsid w:val="007274FD"/>
    <w:rsid w:val="00731552"/>
    <w:rsid w:val="00732BEA"/>
    <w:rsid w:val="00732EA9"/>
    <w:rsid w:val="0073301B"/>
    <w:rsid w:val="00734008"/>
    <w:rsid w:val="00734025"/>
    <w:rsid w:val="007340C7"/>
    <w:rsid w:val="007356AD"/>
    <w:rsid w:val="00735806"/>
    <w:rsid w:val="007374CE"/>
    <w:rsid w:val="00737C59"/>
    <w:rsid w:val="007401F1"/>
    <w:rsid w:val="007403A8"/>
    <w:rsid w:val="00741EF2"/>
    <w:rsid w:val="007421CF"/>
    <w:rsid w:val="007441F2"/>
    <w:rsid w:val="0074589B"/>
    <w:rsid w:val="00747B12"/>
    <w:rsid w:val="00750427"/>
    <w:rsid w:val="0075186F"/>
    <w:rsid w:val="00752D3E"/>
    <w:rsid w:val="00753B0D"/>
    <w:rsid w:val="0075782D"/>
    <w:rsid w:val="00761C04"/>
    <w:rsid w:val="00761FAA"/>
    <w:rsid w:val="00762613"/>
    <w:rsid w:val="00762C8E"/>
    <w:rsid w:val="00763720"/>
    <w:rsid w:val="00764275"/>
    <w:rsid w:val="0076438A"/>
    <w:rsid w:val="00765A75"/>
    <w:rsid w:val="00771B04"/>
    <w:rsid w:val="007730E6"/>
    <w:rsid w:val="007742E2"/>
    <w:rsid w:val="00775D2D"/>
    <w:rsid w:val="00775EF6"/>
    <w:rsid w:val="00776273"/>
    <w:rsid w:val="00780637"/>
    <w:rsid w:val="007815D8"/>
    <w:rsid w:val="0078271B"/>
    <w:rsid w:val="00784451"/>
    <w:rsid w:val="00784580"/>
    <w:rsid w:val="00787542"/>
    <w:rsid w:val="00787D23"/>
    <w:rsid w:val="00787F46"/>
    <w:rsid w:val="00790348"/>
    <w:rsid w:val="00793214"/>
    <w:rsid w:val="00793626"/>
    <w:rsid w:val="0079381E"/>
    <w:rsid w:val="00795DB0"/>
    <w:rsid w:val="007A1DBD"/>
    <w:rsid w:val="007A27E1"/>
    <w:rsid w:val="007A609B"/>
    <w:rsid w:val="007A6C7B"/>
    <w:rsid w:val="007B08D8"/>
    <w:rsid w:val="007B0C28"/>
    <w:rsid w:val="007B14EF"/>
    <w:rsid w:val="007B1774"/>
    <w:rsid w:val="007B37C0"/>
    <w:rsid w:val="007B421C"/>
    <w:rsid w:val="007B5293"/>
    <w:rsid w:val="007B5569"/>
    <w:rsid w:val="007B5758"/>
    <w:rsid w:val="007B66DC"/>
    <w:rsid w:val="007B7FD0"/>
    <w:rsid w:val="007C002F"/>
    <w:rsid w:val="007C04A5"/>
    <w:rsid w:val="007C0721"/>
    <w:rsid w:val="007C07E1"/>
    <w:rsid w:val="007C128A"/>
    <w:rsid w:val="007C1578"/>
    <w:rsid w:val="007C1761"/>
    <w:rsid w:val="007C2BE8"/>
    <w:rsid w:val="007C4F8A"/>
    <w:rsid w:val="007C63A4"/>
    <w:rsid w:val="007D1164"/>
    <w:rsid w:val="007D18B1"/>
    <w:rsid w:val="007D3B09"/>
    <w:rsid w:val="007D5E14"/>
    <w:rsid w:val="007D5E73"/>
    <w:rsid w:val="007D7CF3"/>
    <w:rsid w:val="007E11C7"/>
    <w:rsid w:val="007E1672"/>
    <w:rsid w:val="007E3374"/>
    <w:rsid w:val="007E379C"/>
    <w:rsid w:val="007F15F0"/>
    <w:rsid w:val="007F22C9"/>
    <w:rsid w:val="007F32A8"/>
    <w:rsid w:val="007F498D"/>
    <w:rsid w:val="007F4C22"/>
    <w:rsid w:val="007F718D"/>
    <w:rsid w:val="007F777F"/>
    <w:rsid w:val="008002AA"/>
    <w:rsid w:val="00800AC1"/>
    <w:rsid w:val="00804955"/>
    <w:rsid w:val="00805199"/>
    <w:rsid w:val="00805BBD"/>
    <w:rsid w:val="008067FD"/>
    <w:rsid w:val="00806BCA"/>
    <w:rsid w:val="00807407"/>
    <w:rsid w:val="00811398"/>
    <w:rsid w:val="008124E3"/>
    <w:rsid w:val="008142C1"/>
    <w:rsid w:val="00816FB1"/>
    <w:rsid w:val="00817086"/>
    <w:rsid w:val="008172E9"/>
    <w:rsid w:val="008173C0"/>
    <w:rsid w:val="00820484"/>
    <w:rsid w:val="008205E3"/>
    <w:rsid w:val="00823095"/>
    <w:rsid w:val="00823941"/>
    <w:rsid w:val="0082606C"/>
    <w:rsid w:val="008266A8"/>
    <w:rsid w:val="00830953"/>
    <w:rsid w:val="00830E0E"/>
    <w:rsid w:val="008322A8"/>
    <w:rsid w:val="0083360A"/>
    <w:rsid w:val="00834A40"/>
    <w:rsid w:val="00836653"/>
    <w:rsid w:val="00836758"/>
    <w:rsid w:val="008367B8"/>
    <w:rsid w:val="00836986"/>
    <w:rsid w:val="0083728D"/>
    <w:rsid w:val="00837995"/>
    <w:rsid w:val="008425CD"/>
    <w:rsid w:val="0084327E"/>
    <w:rsid w:val="008436BC"/>
    <w:rsid w:val="008436F2"/>
    <w:rsid w:val="008437C9"/>
    <w:rsid w:val="00844A83"/>
    <w:rsid w:val="00844D19"/>
    <w:rsid w:val="008467A3"/>
    <w:rsid w:val="00852070"/>
    <w:rsid w:val="008521A7"/>
    <w:rsid w:val="00857A99"/>
    <w:rsid w:val="00860B9B"/>
    <w:rsid w:val="008613B6"/>
    <w:rsid w:val="008617BF"/>
    <w:rsid w:val="00861B47"/>
    <w:rsid w:val="00861D49"/>
    <w:rsid w:val="008622F6"/>
    <w:rsid w:val="00862440"/>
    <w:rsid w:val="00862EEF"/>
    <w:rsid w:val="008637E4"/>
    <w:rsid w:val="00863EE8"/>
    <w:rsid w:val="00864485"/>
    <w:rsid w:val="008673AD"/>
    <w:rsid w:val="0087066B"/>
    <w:rsid w:val="008710EE"/>
    <w:rsid w:val="00872E9C"/>
    <w:rsid w:val="00873F49"/>
    <w:rsid w:val="00874116"/>
    <w:rsid w:val="0087600C"/>
    <w:rsid w:val="00876E1A"/>
    <w:rsid w:val="00880660"/>
    <w:rsid w:val="008818D2"/>
    <w:rsid w:val="00882D4C"/>
    <w:rsid w:val="00883B05"/>
    <w:rsid w:val="00884BC8"/>
    <w:rsid w:val="00890F84"/>
    <w:rsid w:val="0089311E"/>
    <w:rsid w:val="0089492C"/>
    <w:rsid w:val="00894C43"/>
    <w:rsid w:val="00897F46"/>
    <w:rsid w:val="008A06DE"/>
    <w:rsid w:val="008A0762"/>
    <w:rsid w:val="008A0B57"/>
    <w:rsid w:val="008A0FA1"/>
    <w:rsid w:val="008A110F"/>
    <w:rsid w:val="008A1407"/>
    <w:rsid w:val="008A1B62"/>
    <w:rsid w:val="008A1CD2"/>
    <w:rsid w:val="008A3838"/>
    <w:rsid w:val="008A4B74"/>
    <w:rsid w:val="008A514C"/>
    <w:rsid w:val="008A55BF"/>
    <w:rsid w:val="008A6C88"/>
    <w:rsid w:val="008B038E"/>
    <w:rsid w:val="008B0C54"/>
    <w:rsid w:val="008B0CBC"/>
    <w:rsid w:val="008B136F"/>
    <w:rsid w:val="008B1CB3"/>
    <w:rsid w:val="008B4150"/>
    <w:rsid w:val="008B4308"/>
    <w:rsid w:val="008B43F4"/>
    <w:rsid w:val="008B4FAB"/>
    <w:rsid w:val="008C18DE"/>
    <w:rsid w:val="008C2CA2"/>
    <w:rsid w:val="008C4F2E"/>
    <w:rsid w:val="008C6178"/>
    <w:rsid w:val="008C6C29"/>
    <w:rsid w:val="008D0051"/>
    <w:rsid w:val="008D0671"/>
    <w:rsid w:val="008D31EF"/>
    <w:rsid w:val="008D63A8"/>
    <w:rsid w:val="008E083D"/>
    <w:rsid w:val="008E3A61"/>
    <w:rsid w:val="008F001F"/>
    <w:rsid w:val="008F1D6E"/>
    <w:rsid w:val="008F382F"/>
    <w:rsid w:val="008F485E"/>
    <w:rsid w:val="008F576B"/>
    <w:rsid w:val="008F67ED"/>
    <w:rsid w:val="008F6FB2"/>
    <w:rsid w:val="009036B4"/>
    <w:rsid w:val="00904C2B"/>
    <w:rsid w:val="00905628"/>
    <w:rsid w:val="00906700"/>
    <w:rsid w:val="0090720D"/>
    <w:rsid w:val="00907733"/>
    <w:rsid w:val="00912218"/>
    <w:rsid w:val="00912475"/>
    <w:rsid w:val="00912AFE"/>
    <w:rsid w:val="009143C1"/>
    <w:rsid w:val="00914471"/>
    <w:rsid w:val="009154ED"/>
    <w:rsid w:val="009155BF"/>
    <w:rsid w:val="00916712"/>
    <w:rsid w:val="009167A6"/>
    <w:rsid w:val="009172F8"/>
    <w:rsid w:val="00917670"/>
    <w:rsid w:val="00917C29"/>
    <w:rsid w:val="00917FD7"/>
    <w:rsid w:val="0092047F"/>
    <w:rsid w:val="009204E2"/>
    <w:rsid w:val="00923CD7"/>
    <w:rsid w:val="0092461D"/>
    <w:rsid w:val="00927214"/>
    <w:rsid w:val="00927E1C"/>
    <w:rsid w:val="009303C3"/>
    <w:rsid w:val="0093236A"/>
    <w:rsid w:val="00933813"/>
    <w:rsid w:val="00934561"/>
    <w:rsid w:val="009346A3"/>
    <w:rsid w:val="00934712"/>
    <w:rsid w:val="009412EA"/>
    <w:rsid w:val="009450FD"/>
    <w:rsid w:val="009453C3"/>
    <w:rsid w:val="00946D37"/>
    <w:rsid w:val="00946E8D"/>
    <w:rsid w:val="00951C81"/>
    <w:rsid w:val="009532D7"/>
    <w:rsid w:val="009540F2"/>
    <w:rsid w:val="00956484"/>
    <w:rsid w:val="00957BF1"/>
    <w:rsid w:val="0096008A"/>
    <w:rsid w:val="009602F2"/>
    <w:rsid w:val="00960C5E"/>
    <w:rsid w:val="009617B9"/>
    <w:rsid w:val="0096265B"/>
    <w:rsid w:val="0096270B"/>
    <w:rsid w:val="009627A0"/>
    <w:rsid w:val="00962E7E"/>
    <w:rsid w:val="00966705"/>
    <w:rsid w:val="00966E68"/>
    <w:rsid w:val="00967C54"/>
    <w:rsid w:val="00974479"/>
    <w:rsid w:val="00975C1F"/>
    <w:rsid w:val="009765D4"/>
    <w:rsid w:val="009779B5"/>
    <w:rsid w:val="009816F2"/>
    <w:rsid w:val="00983463"/>
    <w:rsid w:val="009839BA"/>
    <w:rsid w:val="00984748"/>
    <w:rsid w:val="0098678F"/>
    <w:rsid w:val="00986B45"/>
    <w:rsid w:val="009872BC"/>
    <w:rsid w:val="009872F8"/>
    <w:rsid w:val="009877AC"/>
    <w:rsid w:val="00987FE1"/>
    <w:rsid w:val="00990572"/>
    <w:rsid w:val="009905B8"/>
    <w:rsid w:val="009911A9"/>
    <w:rsid w:val="00992161"/>
    <w:rsid w:val="00993435"/>
    <w:rsid w:val="00994240"/>
    <w:rsid w:val="00994BA9"/>
    <w:rsid w:val="0099624B"/>
    <w:rsid w:val="009A2FB0"/>
    <w:rsid w:val="009A315E"/>
    <w:rsid w:val="009A4103"/>
    <w:rsid w:val="009A6901"/>
    <w:rsid w:val="009A70F8"/>
    <w:rsid w:val="009B085E"/>
    <w:rsid w:val="009B11F8"/>
    <w:rsid w:val="009B1FCB"/>
    <w:rsid w:val="009B314A"/>
    <w:rsid w:val="009B37C0"/>
    <w:rsid w:val="009B43B2"/>
    <w:rsid w:val="009B5C9B"/>
    <w:rsid w:val="009B7142"/>
    <w:rsid w:val="009B7E0E"/>
    <w:rsid w:val="009C09E9"/>
    <w:rsid w:val="009C2BB6"/>
    <w:rsid w:val="009C5CA3"/>
    <w:rsid w:val="009D0E94"/>
    <w:rsid w:val="009D1E10"/>
    <w:rsid w:val="009D32F6"/>
    <w:rsid w:val="009D5B0D"/>
    <w:rsid w:val="009D650A"/>
    <w:rsid w:val="009D6B3F"/>
    <w:rsid w:val="009E0BE3"/>
    <w:rsid w:val="009E4319"/>
    <w:rsid w:val="009E5D5E"/>
    <w:rsid w:val="009E6D8F"/>
    <w:rsid w:val="009F3A2D"/>
    <w:rsid w:val="009F46E1"/>
    <w:rsid w:val="009F4DB4"/>
    <w:rsid w:val="009F5E6C"/>
    <w:rsid w:val="009F70E0"/>
    <w:rsid w:val="00A013AC"/>
    <w:rsid w:val="00A01C51"/>
    <w:rsid w:val="00A0216A"/>
    <w:rsid w:val="00A02A87"/>
    <w:rsid w:val="00A0365D"/>
    <w:rsid w:val="00A04D82"/>
    <w:rsid w:val="00A0554C"/>
    <w:rsid w:val="00A057DF"/>
    <w:rsid w:val="00A05C44"/>
    <w:rsid w:val="00A07F7F"/>
    <w:rsid w:val="00A10C23"/>
    <w:rsid w:val="00A116E2"/>
    <w:rsid w:val="00A12084"/>
    <w:rsid w:val="00A12993"/>
    <w:rsid w:val="00A12D0C"/>
    <w:rsid w:val="00A13B9D"/>
    <w:rsid w:val="00A152C7"/>
    <w:rsid w:val="00A16082"/>
    <w:rsid w:val="00A16284"/>
    <w:rsid w:val="00A16AFE"/>
    <w:rsid w:val="00A171A1"/>
    <w:rsid w:val="00A17250"/>
    <w:rsid w:val="00A177D6"/>
    <w:rsid w:val="00A2130E"/>
    <w:rsid w:val="00A21DD5"/>
    <w:rsid w:val="00A22218"/>
    <w:rsid w:val="00A2379C"/>
    <w:rsid w:val="00A2541F"/>
    <w:rsid w:val="00A25BCA"/>
    <w:rsid w:val="00A2601E"/>
    <w:rsid w:val="00A26874"/>
    <w:rsid w:val="00A271DD"/>
    <w:rsid w:val="00A30E15"/>
    <w:rsid w:val="00A31D7A"/>
    <w:rsid w:val="00A31D8F"/>
    <w:rsid w:val="00A34E20"/>
    <w:rsid w:val="00A364C1"/>
    <w:rsid w:val="00A3786C"/>
    <w:rsid w:val="00A379DF"/>
    <w:rsid w:val="00A40355"/>
    <w:rsid w:val="00A40BAC"/>
    <w:rsid w:val="00A41A65"/>
    <w:rsid w:val="00A422A0"/>
    <w:rsid w:val="00A43E87"/>
    <w:rsid w:val="00A46AD3"/>
    <w:rsid w:val="00A46C32"/>
    <w:rsid w:val="00A50ABD"/>
    <w:rsid w:val="00A530B5"/>
    <w:rsid w:val="00A53755"/>
    <w:rsid w:val="00A54D6E"/>
    <w:rsid w:val="00A60CA3"/>
    <w:rsid w:val="00A60CAB"/>
    <w:rsid w:val="00A62DFB"/>
    <w:rsid w:val="00A64872"/>
    <w:rsid w:val="00A657CA"/>
    <w:rsid w:val="00A65B38"/>
    <w:rsid w:val="00A65F4F"/>
    <w:rsid w:val="00A66E8A"/>
    <w:rsid w:val="00A700BB"/>
    <w:rsid w:val="00A70AA0"/>
    <w:rsid w:val="00A72FA0"/>
    <w:rsid w:val="00A731F5"/>
    <w:rsid w:val="00A73A2A"/>
    <w:rsid w:val="00A74F54"/>
    <w:rsid w:val="00A76869"/>
    <w:rsid w:val="00A77789"/>
    <w:rsid w:val="00A77BCD"/>
    <w:rsid w:val="00A8183F"/>
    <w:rsid w:val="00A81AED"/>
    <w:rsid w:val="00A8217B"/>
    <w:rsid w:val="00A8223F"/>
    <w:rsid w:val="00A8636D"/>
    <w:rsid w:val="00A86868"/>
    <w:rsid w:val="00A8689A"/>
    <w:rsid w:val="00A86F27"/>
    <w:rsid w:val="00A87375"/>
    <w:rsid w:val="00A90392"/>
    <w:rsid w:val="00A90881"/>
    <w:rsid w:val="00A90C1D"/>
    <w:rsid w:val="00A93C9F"/>
    <w:rsid w:val="00A93D16"/>
    <w:rsid w:val="00A952D8"/>
    <w:rsid w:val="00A95BAD"/>
    <w:rsid w:val="00A9755E"/>
    <w:rsid w:val="00AA063A"/>
    <w:rsid w:val="00AA0FCE"/>
    <w:rsid w:val="00AA2E59"/>
    <w:rsid w:val="00AA4946"/>
    <w:rsid w:val="00AA4C09"/>
    <w:rsid w:val="00AA5494"/>
    <w:rsid w:val="00AA5FE2"/>
    <w:rsid w:val="00AA707E"/>
    <w:rsid w:val="00AA7803"/>
    <w:rsid w:val="00AB2690"/>
    <w:rsid w:val="00AB2E63"/>
    <w:rsid w:val="00AB355B"/>
    <w:rsid w:val="00AB361C"/>
    <w:rsid w:val="00AB542A"/>
    <w:rsid w:val="00AB5B34"/>
    <w:rsid w:val="00AB61A5"/>
    <w:rsid w:val="00AB6273"/>
    <w:rsid w:val="00AB66D9"/>
    <w:rsid w:val="00AB71A4"/>
    <w:rsid w:val="00AC1F81"/>
    <w:rsid w:val="00AC2485"/>
    <w:rsid w:val="00AC372A"/>
    <w:rsid w:val="00AC4C77"/>
    <w:rsid w:val="00AC6598"/>
    <w:rsid w:val="00AC78D6"/>
    <w:rsid w:val="00AD13B5"/>
    <w:rsid w:val="00AD1BC4"/>
    <w:rsid w:val="00AD367E"/>
    <w:rsid w:val="00AD4FD0"/>
    <w:rsid w:val="00AD6473"/>
    <w:rsid w:val="00AD718C"/>
    <w:rsid w:val="00AD7952"/>
    <w:rsid w:val="00AE0308"/>
    <w:rsid w:val="00AE21F5"/>
    <w:rsid w:val="00AE236D"/>
    <w:rsid w:val="00AE2AF5"/>
    <w:rsid w:val="00AE3887"/>
    <w:rsid w:val="00AE3CBE"/>
    <w:rsid w:val="00AE5BB8"/>
    <w:rsid w:val="00AE786F"/>
    <w:rsid w:val="00AF16AD"/>
    <w:rsid w:val="00AF24A0"/>
    <w:rsid w:val="00AF607E"/>
    <w:rsid w:val="00B00423"/>
    <w:rsid w:val="00B0214A"/>
    <w:rsid w:val="00B021B8"/>
    <w:rsid w:val="00B02C3F"/>
    <w:rsid w:val="00B048DF"/>
    <w:rsid w:val="00B05885"/>
    <w:rsid w:val="00B06445"/>
    <w:rsid w:val="00B07DD7"/>
    <w:rsid w:val="00B112F2"/>
    <w:rsid w:val="00B120BE"/>
    <w:rsid w:val="00B132B8"/>
    <w:rsid w:val="00B1501B"/>
    <w:rsid w:val="00B1525B"/>
    <w:rsid w:val="00B164DB"/>
    <w:rsid w:val="00B175F4"/>
    <w:rsid w:val="00B17632"/>
    <w:rsid w:val="00B17634"/>
    <w:rsid w:val="00B22B81"/>
    <w:rsid w:val="00B23273"/>
    <w:rsid w:val="00B23B91"/>
    <w:rsid w:val="00B26527"/>
    <w:rsid w:val="00B265EC"/>
    <w:rsid w:val="00B270E5"/>
    <w:rsid w:val="00B32C39"/>
    <w:rsid w:val="00B33CB2"/>
    <w:rsid w:val="00B34B05"/>
    <w:rsid w:val="00B35F43"/>
    <w:rsid w:val="00B4040E"/>
    <w:rsid w:val="00B4129E"/>
    <w:rsid w:val="00B42B82"/>
    <w:rsid w:val="00B42D48"/>
    <w:rsid w:val="00B44CD9"/>
    <w:rsid w:val="00B45473"/>
    <w:rsid w:val="00B45771"/>
    <w:rsid w:val="00B457FC"/>
    <w:rsid w:val="00B46E81"/>
    <w:rsid w:val="00B511D5"/>
    <w:rsid w:val="00B51E29"/>
    <w:rsid w:val="00B52003"/>
    <w:rsid w:val="00B52C6C"/>
    <w:rsid w:val="00B544CA"/>
    <w:rsid w:val="00B54A3C"/>
    <w:rsid w:val="00B54F0B"/>
    <w:rsid w:val="00B5519A"/>
    <w:rsid w:val="00B553CB"/>
    <w:rsid w:val="00B55DA7"/>
    <w:rsid w:val="00B60655"/>
    <w:rsid w:val="00B60727"/>
    <w:rsid w:val="00B610A7"/>
    <w:rsid w:val="00B6415B"/>
    <w:rsid w:val="00B648D2"/>
    <w:rsid w:val="00B64921"/>
    <w:rsid w:val="00B64997"/>
    <w:rsid w:val="00B66347"/>
    <w:rsid w:val="00B66BD5"/>
    <w:rsid w:val="00B67299"/>
    <w:rsid w:val="00B71031"/>
    <w:rsid w:val="00B72683"/>
    <w:rsid w:val="00B72EDF"/>
    <w:rsid w:val="00B73E22"/>
    <w:rsid w:val="00B745F3"/>
    <w:rsid w:val="00B765E1"/>
    <w:rsid w:val="00B7671E"/>
    <w:rsid w:val="00B76EF4"/>
    <w:rsid w:val="00B804B2"/>
    <w:rsid w:val="00B810FC"/>
    <w:rsid w:val="00B8158E"/>
    <w:rsid w:val="00B8781D"/>
    <w:rsid w:val="00B90262"/>
    <w:rsid w:val="00B90AF1"/>
    <w:rsid w:val="00B90FC9"/>
    <w:rsid w:val="00B912F8"/>
    <w:rsid w:val="00B91BBA"/>
    <w:rsid w:val="00B91D0D"/>
    <w:rsid w:val="00B923BA"/>
    <w:rsid w:val="00B92BB5"/>
    <w:rsid w:val="00B93C91"/>
    <w:rsid w:val="00B94BD7"/>
    <w:rsid w:val="00B951A5"/>
    <w:rsid w:val="00B96067"/>
    <w:rsid w:val="00B963B0"/>
    <w:rsid w:val="00BA174B"/>
    <w:rsid w:val="00BA2169"/>
    <w:rsid w:val="00BA32A7"/>
    <w:rsid w:val="00BA38F7"/>
    <w:rsid w:val="00BA4434"/>
    <w:rsid w:val="00BA57C4"/>
    <w:rsid w:val="00BA5B22"/>
    <w:rsid w:val="00BA623B"/>
    <w:rsid w:val="00BA6F63"/>
    <w:rsid w:val="00BB066F"/>
    <w:rsid w:val="00BB44CD"/>
    <w:rsid w:val="00BB45B8"/>
    <w:rsid w:val="00BB45B9"/>
    <w:rsid w:val="00BB6115"/>
    <w:rsid w:val="00BB699A"/>
    <w:rsid w:val="00BB75F2"/>
    <w:rsid w:val="00BC1665"/>
    <w:rsid w:val="00BC572D"/>
    <w:rsid w:val="00BC5D3D"/>
    <w:rsid w:val="00BC6B61"/>
    <w:rsid w:val="00BD055C"/>
    <w:rsid w:val="00BD075E"/>
    <w:rsid w:val="00BD0E6C"/>
    <w:rsid w:val="00BD1602"/>
    <w:rsid w:val="00BD1A0A"/>
    <w:rsid w:val="00BD2876"/>
    <w:rsid w:val="00BD2A70"/>
    <w:rsid w:val="00BD38AA"/>
    <w:rsid w:val="00BD4C3C"/>
    <w:rsid w:val="00BD6296"/>
    <w:rsid w:val="00BD6D60"/>
    <w:rsid w:val="00BE13C1"/>
    <w:rsid w:val="00BE223A"/>
    <w:rsid w:val="00BE3A99"/>
    <w:rsid w:val="00BE47AD"/>
    <w:rsid w:val="00BE58FA"/>
    <w:rsid w:val="00BE6592"/>
    <w:rsid w:val="00BE6BEE"/>
    <w:rsid w:val="00BF0944"/>
    <w:rsid w:val="00BF0DA7"/>
    <w:rsid w:val="00BF0F3A"/>
    <w:rsid w:val="00BF2529"/>
    <w:rsid w:val="00BF3EBD"/>
    <w:rsid w:val="00BF64AB"/>
    <w:rsid w:val="00BF64D9"/>
    <w:rsid w:val="00BF7131"/>
    <w:rsid w:val="00BF7584"/>
    <w:rsid w:val="00BF79FD"/>
    <w:rsid w:val="00C012D1"/>
    <w:rsid w:val="00C0421D"/>
    <w:rsid w:val="00C05A20"/>
    <w:rsid w:val="00C062C5"/>
    <w:rsid w:val="00C06E67"/>
    <w:rsid w:val="00C0783E"/>
    <w:rsid w:val="00C110D2"/>
    <w:rsid w:val="00C11C55"/>
    <w:rsid w:val="00C129B8"/>
    <w:rsid w:val="00C14A52"/>
    <w:rsid w:val="00C17355"/>
    <w:rsid w:val="00C1779F"/>
    <w:rsid w:val="00C1791A"/>
    <w:rsid w:val="00C2025C"/>
    <w:rsid w:val="00C21B24"/>
    <w:rsid w:val="00C23F71"/>
    <w:rsid w:val="00C24C0C"/>
    <w:rsid w:val="00C25481"/>
    <w:rsid w:val="00C257AB"/>
    <w:rsid w:val="00C25E08"/>
    <w:rsid w:val="00C2602C"/>
    <w:rsid w:val="00C260C6"/>
    <w:rsid w:val="00C330B7"/>
    <w:rsid w:val="00C33D68"/>
    <w:rsid w:val="00C343EF"/>
    <w:rsid w:val="00C354CB"/>
    <w:rsid w:val="00C3563B"/>
    <w:rsid w:val="00C35E3E"/>
    <w:rsid w:val="00C36894"/>
    <w:rsid w:val="00C37466"/>
    <w:rsid w:val="00C37604"/>
    <w:rsid w:val="00C40890"/>
    <w:rsid w:val="00C408A5"/>
    <w:rsid w:val="00C40CB0"/>
    <w:rsid w:val="00C4321D"/>
    <w:rsid w:val="00C44163"/>
    <w:rsid w:val="00C4566C"/>
    <w:rsid w:val="00C456C2"/>
    <w:rsid w:val="00C457B9"/>
    <w:rsid w:val="00C460B5"/>
    <w:rsid w:val="00C502F0"/>
    <w:rsid w:val="00C50E48"/>
    <w:rsid w:val="00C53372"/>
    <w:rsid w:val="00C533BA"/>
    <w:rsid w:val="00C544A4"/>
    <w:rsid w:val="00C57957"/>
    <w:rsid w:val="00C633CA"/>
    <w:rsid w:val="00C6356B"/>
    <w:rsid w:val="00C64899"/>
    <w:rsid w:val="00C64D71"/>
    <w:rsid w:val="00C66A28"/>
    <w:rsid w:val="00C67092"/>
    <w:rsid w:val="00C679EF"/>
    <w:rsid w:val="00C70413"/>
    <w:rsid w:val="00C722DF"/>
    <w:rsid w:val="00C72ECE"/>
    <w:rsid w:val="00C736D7"/>
    <w:rsid w:val="00C74659"/>
    <w:rsid w:val="00C74B88"/>
    <w:rsid w:val="00C74E03"/>
    <w:rsid w:val="00C76659"/>
    <w:rsid w:val="00C76ADF"/>
    <w:rsid w:val="00C83448"/>
    <w:rsid w:val="00C84594"/>
    <w:rsid w:val="00C85351"/>
    <w:rsid w:val="00C85CD5"/>
    <w:rsid w:val="00C86B0D"/>
    <w:rsid w:val="00C87E2D"/>
    <w:rsid w:val="00C87FF3"/>
    <w:rsid w:val="00C926D2"/>
    <w:rsid w:val="00C92F9B"/>
    <w:rsid w:val="00C93227"/>
    <w:rsid w:val="00C959EF"/>
    <w:rsid w:val="00C95D67"/>
    <w:rsid w:val="00C96E71"/>
    <w:rsid w:val="00C9713A"/>
    <w:rsid w:val="00C97C35"/>
    <w:rsid w:val="00CA16DE"/>
    <w:rsid w:val="00CA2AF0"/>
    <w:rsid w:val="00CA2B0D"/>
    <w:rsid w:val="00CA49AC"/>
    <w:rsid w:val="00CA5603"/>
    <w:rsid w:val="00CA63B1"/>
    <w:rsid w:val="00CA672E"/>
    <w:rsid w:val="00CA678E"/>
    <w:rsid w:val="00CA7665"/>
    <w:rsid w:val="00CA7A00"/>
    <w:rsid w:val="00CB0D41"/>
    <w:rsid w:val="00CB0ED7"/>
    <w:rsid w:val="00CB1AAF"/>
    <w:rsid w:val="00CB2F3E"/>
    <w:rsid w:val="00CB49DC"/>
    <w:rsid w:val="00CB5DBF"/>
    <w:rsid w:val="00CB6612"/>
    <w:rsid w:val="00CB6615"/>
    <w:rsid w:val="00CB79D9"/>
    <w:rsid w:val="00CC129A"/>
    <w:rsid w:val="00CC360B"/>
    <w:rsid w:val="00CC3FA4"/>
    <w:rsid w:val="00CC4B47"/>
    <w:rsid w:val="00CC6F82"/>
    <w:rsid w:val="00CC7DF4"/>
    <w:rsid w:val="00CD20C7"/>
    <w:rsid w:val="00CD7BC9"/>
    <w:rsid w:val="00CE37F6"/>
    <w:rsid w:val="00CE4501"/>
    <w:rsid w:val="00CE526E"/>
    <w:rsid w:val="00CE6C3A"/>
    <w:rsid w:val="00CE6F6B"/>
    <w:rsid w:val="00CE76AC"/>
    <w:rsid w:val="00CF2A18"/>
    <w:rsid w:val="00CF3731"/>
    <w:rsid w:val="00CF4AD3"/>
    <w:rsid w:val="00CF5012"/>
    <w:rsid w:val="00CF7480"/>
    <w:rsid w:val="00CF7A65"/>
    <w:rsid w:val="00CF7ED5"/>
    <w:rsid w:val="00D001BD"/>
    <w:rsid w:val="00D03270"/>
    <w:rsid w:val="00D03757"/>
    <w:rsid w:val="00D04E22"/>
    <w:rsid w:val="00D054AF"/>
    <w:rsid w:val="00D065C7"/>
    <w:rsid w:val="00D071F0"/>
    <w:rsid w:val="00D07441"/>
    <w:rsid w:val="00D07F04"/>
    <w:rsid w:val="00D109BD"/>
    <w:rsid w:val="00D10EB0"/>
    <w:rsid w:val="00D11600"/>
    <w:rsid w:val="00D136B6"/>
    <w:rsid w:val="00D13A94"/>
    <w:rsid w:val="00D14C8B"/>
    <w:rsid w:val="00D152D6"/>
    <w:rsid w:val="00D15436"/>
    <w:rsid w:val="00D1595F"/>
    <w:rsid w:val="00D15A8C"/>
    <w:rsid w:val="00D2038C"/>
    <w:rsid w:val="00D2106F"/>
    <w:rsid w:val="00D231F0"/>
    <w:rsid w:val="00D2483E"/>
    <w:rsid w:val="00D2533C"/>
    <w:rsid w:val="00D271D6"/>
    <w:rsid w:val="00D30421"/>
    <w:rsid w:val="00D34989"/>
    <w:rsid w:val="00D3642B"/>
    <w:rsid w:val="00D37F03"/>
    <w:rsid w:val="00D40FE5"/>
    <w:rsid w:val="00D42C13"/>
    <w:rsid w:val="00D43125"/>
    <w:rsid w:val="00D44CF6"/>
    <w:rsid w:val="00D44DEA"/>
    <w:rsid w:val="00D44F45"/>
    <w:rsid w:val="00D45FA5"/>
    <w:rsid w:val="00D46802"/>
    <w:rsid w:val="00D500E7"/>
    <w:rsid w:val="00D50602"/>
    <w:rsid w:val="00D51F60"/>
    <w:rsid w:val="00D52809"/>
    <w:rsid w:val="00D53B2A"/>
    <w:rsid w:val="00D55584"/>
    <w:rsid w:val="00D561A6"/>
    <w:rsid w:val="00D56801"/>
    <w:rsid w:val="00D6013F"/>
    <w:rsid w:val="00D60276"/>
    <w:rsid w:val="00D616CA"/>
    <w:rsid w:val="00D62DD9"/>
    <w:rsid w:val="00D6367D"/>
    <w:rsid w:val="00D639C9"/>
    <w:rsid w:val="00D65161"/>
    <w:rsid w:val="00D652F9"/>
    <w:rsid w:val="00D67C63"/>
    <w:rsid w:val="00D67E83"/>
    <w:rsid w:val="00D70623"/>
    <w:rsid w:val="00D70A02"/>
    <w:rsid w:val="00D70DB6"/>
    <w:rsid w:val="00D71054"/>
    <w:rsid w:val="00D71A9A"/>
    <w:rsid w:val="00D73771"/>
    <w:rsid w:val="00D74520"/>
    <w:rsid w:val="00D74991"/>
    <w:rsid w:val="00D75707"/>
    <w:rsid w:val="00D77456"/>
    <w:rsid w:val="00D774D3"/>
    <w:rsid w:val="00D7765B"/>
    <w:rsid w:val="00D80666"/>
    <w:rsid w:val="00D80910"/>
    <w:rsid w:val="00D81A1F"/>
    <w:rsid w:val="00D830BF"/>
    <w:rsid w:val="00D87435"/>
    <w:rsid w:val="00D90BD6"/>
    <w:rsid w:val="00D915D2"/>
    <w:rsid w:val="00D916FC"/>
    <w:rsid w:val="00D92661"/>
    <w:rsid w:val="00D9517D"/>
    <w:rsid w:val="00D9651D"/>
    <w:rsid w:val="00D9681B"/>
    <w:rsid w:val="00D96A97"/>
    <w:rsid w:val="00D979FA"/>
    <w:rsid w:val="00DA2FCF"/>
    <w:rsid w:val="00DA3CAC"/>
    <w:rsid w:val="00DA619E"/>
    <w:rsid w:val="00DA6606"/>
    <w:rsid w:val="00DA6F30"/>
    <w:rsid w:val="00DB07C7"/>
    <w:rsid w:val="00DB1F09"/>
    <w:rsid w:val="00DB24BE"/>
    <w:rsid w:val="00DB28D7"/>
    <w:rsid w:val="00DB514A"/>
    <w:rsid w:val="00DB75F0"/>
    <w:rsid w:val="00DC09FB"/>
    <w:rsid w:val="00DC2327"/>
    <w:rsid w:val="00DC327D"/>
    <w:rsid w:val="00DC407B"/>
    <w:rsid w:val="00DC41A8"/>
    <w:rsid w:val="00DC4888"/>
    <w:rsid w:val="00DC5936"/>
    <w:rsid w:val="00DC6B7C"/>
    <w:rsid w:val="00DD144E"/>
    <w:rsid w:val="00DD16A9"/>
    <w:rsid w:val="00DD197B"/>
    <w:rsid w:val="00DD276A"/>
    <w:rsid w:val="00DD340E"/>
    <w:rsid w:val="00DD3670"/>
    <w:rsid w:val="00DD5FF1"/>
    <w:rsid w:val="00DD6796"/>
    <w:rsid w:val="00DD697D"/>
    <w:rsid w:val="00DD71E7"/>
    <w:rsid w:val="00DE0B63"/>
    <w:rsid w:val="00DE12B3"/>
    <w:rsid w:val="00DE162B"/>
    <w:rsid w:val="00DE2A9C"/>
    <w:rsid w:val="00DE2D62"/>
    <w:rsid w:val="00DE35A9"/>
    <w:rsid w:val="00DE415C"/>
    <w:rsid w:val="00DE4627"/>
    <w:rsid w:val="00DE5E45"/>
    <w:rsid w:val="00DE677A"/>
    <w:rsid w:val="00DE7D39"/>
    <w:rsid w:val="00DF042B"/>
    <w:rsid w:val="00DF2348"/>
    <w:rsid w:val="00DF29B5"/>
    <w:rsid w:val="00DF2BA4"/>
    <w:rsid w:val="00DF37D6"/>
    <w:rsid w:val="00DF3E15"/>
    <w:rsid w:val="00DF47C7"/>
    <w:rsid w:val="00DF763E"/>
    <w:rsid w:val="00E02C5C"/>
    <w:rsid w:val="00E02F9E"/>
    <w:rsid w:val="00E033C4"/>
    <w:rsid w:val="00E03979"/>
    <w:rsid w:val="00E04D05"/>
    <w:rsid w:val="00E0675E"/>
    <w:rsid w:val="00E07AD4"/>
    <w:rsid w:val="00E11393"/>
    <w:rsid w:val="00E122BD"/>
    <w:rsid w:val="00E126EE"/>
    <w:rsid w:val="00E13E74"/>
    <w:rsid w:val="00E13FF9"/>
    <w:rsid w:val="00E21B8B"/>
    <w:rsid w:val="00E23629"/>
    <w:rsid w:val="00E25098"/>
    <w:rsid w:val="00E25323"/>
    <w:rsid w:val="00E25D5B"/>
    <w:rsid w:val="00E26249"/>
    <w:rsid w:val="00E27453"/>
    <w:rsid w:val="00E278F9"/>
    <w:rsid w:val="00E27C00"/>
    <w:rsid w:val="00E32BBF"/>
    <w:rsid w:val="00E32D50"/>
    <w:rsid w:val="00E338AE"/>
    <w:rsid w:val="00E34589"/>
    <w:rsid w:val="00E34DEB"/>
    <w:rsid w:val="00E3548F"/>
    <w:rsid w:val="00E408C7"/>
    <w:rsid w:val="00E42C57"/>
    <w:rsid w:val="00E43844"/>
    <w:rsid w:val="00E43E94"/>
    <w:rsid w:val="00E4417B"/>
    <w:rsid w:val="00E44C24"/>
    <w:rsid w:val="00E45B43"/>
    <w:rsid w:val="00E50525"/>
    <w:rsid w:val="00E50E5A"/>
    <w:rsid w:val="00E514DF"/>
    <w:rsid w:val="00E51DD5"/>
    <w:rsid w:val="00E5238F"/>
    <w:rsid w:val="00E544FF"/>
    <w:rsid w:val="00E54FAA"/>
    <w:rsid w:val="00E572DC"/>
    <w:rsid w:val="00E57B31"/>
    <w:rsid w:val="00E61E18"/>
    <w:rsid w:val="00E62162"/>
    <w:rsid w:val="00E6327A"/>
    <w:rsid w:val="00E646D8"/>
    <w:rsid w:val="00E652B8"/>
    <w:rsid w:val="00E65ADD"/>
    <w:rsid w:val="00E65B3E"/>
    <w:rsid w:val="00E66193"/>
    <w:rsid w:val="00E663DF"/>
    <w:rsid w:val="00E700AF"/>
    <w:rsid w:val="00E732CC"/>
    <w:rsid w:val="00E734E6"/>
    <w:rsid w:val="00E7405A"/>
    <w:rsid w:val="00E7483F"/>
    <w:rsid w:val="00E7684D"/>
    <w:rsid w:val="00E80950"/>
    <w:rsid w:val="00E82C63"/>
    <w:rsid w:val="00E842E7"/>
    <w:rsid w:val="00E878C9"/>
    <w:rsid w:val="00E903E4"/>
    <w:rsid w:val="00E92905"/>
    <w:rsid w:val="00E93191"/>
    <w:rsid w:val="00E95DE4"/>
    <w:rsid w:val="00E96A08"/>
    <w:rsid w:val="00EA3824"/>
    <w:rsid w:val="00EA3F59"/>
    <w:rsid w:val="00EA4BB3"/>
    <w:rsid w:val="00EA6FBE"/>
    <w:rsid w:val="00EA725E"/>
    <w:rsid w:val="00EA72E3"/>
    <w:rsid w:val="00EB03B8"/>
    <w:rsid w:val="00EB1D9E"/>
    <w:rsid w:val="00EB1F5C"/>
    <w:rsid w:val="00EB25C7"/>
    <w:rsid w:val="00EB27A9"/>
    <w:rsid w:val="00EB2DC5"/>
    <w:rsid w:val="00EB3340"/>
    <w:rsid w:val="00EB3770"/>
    <w:rsid w:val="00EB6536"/>
    <w:rsid w:val="00EB6733"/>
    <w:rsid w:val="00EB7DA0"/>
    <w:rsid w:val="00EC07A0"/>
    <w:rsid w:val="00EC13E9"/>
    <w:rsid w:val="00EC3859"/>
    <w:rsid w:val="00EC4B84"/>
    <w:rsid w:val="00EC54DF"/>
    <w:rsid w:val="00EC590A"/>
    <w:rsid w:val="00EC6E90"/>
    <w:rsid w:val="00EC78CB"/>
    <w:rsid w:val="00ED1339"/>
    <w:rsid w:val="00ED2D8A"/>
    <w:rsid w:val="00ED4B91"/>
    <w:rsid w:val="00ED57E6"/>
    <w:rsid w:val="00ED6DD9"/>
    <w:rsid w:val="00ED726C"/>
    <w:rsid w:val="00EE1961"/>
    <w:rsid w:val="00EE23D7"/>
    <w:rsid w:val="00EE2A11"/>
    <w:rsid w:val="00EE4114"/>
    <w:rsid w:val="00EE4E60"/>
    <w:rsid w:val="00EF1BA8"/>
    <w:rsid w:val="00EF3D00"/>
    <w:rsid w:val="00EF42D3"/>
    <w:rsid w:val="00EF43BF"/>
    <w:rsid w:val="00EF5B72"/>
    <w:rsid w:val="00EF67D7"/>
    <w:rsid w:val="00F01F4A"/>
    <w:rsid w:val="00F03183"/>
    <w:rsid w:val="00F0360B"/>
    <w:rsid w:val="00F043FB"/>
    <w:rsid w:val="00F068CB"/>
    <w:rsid w:val="00F07999"/>
    <w:rsid w:val="00F111CB"/>
    <w:rsid w:val="00F139F6"/>
    <w:rsid w:val="00F13AB0"/>
    <w:rsid w:val="00F1422C"/>
    <w:rsid w:val="00F15005"/>
    <w:rsid w:val="00F1567D"/>
    <w:rsid w:val="00F15785"/>
    <w:rsid w:val="00F1616A"/>
    <w:rsid w:val="00F1763C"/>
    <w:rsid w:val="00F206C6"/>
    <w:rsid w:val="00F20734"/>
    <w:rsid w:val="00F215A1"/>
    <w:rsid w:val="00F23B8B"/>
    <w:rsid w:val="00F24259"/>
    <w:rsid w:val="00F24AF4"/>
    <w:rsid w:val="00F24F23"/>
    <w:rsid w:val="00F2545B"/>
    <w:rsid w:val="00F25F9E"/>
    <w:rsid w:val="00F26F0B"/>
    <w:rsid w:val="00F27693"/>
    <w:rsid w:val="00F30312"/>
    <w:rsid w:val="00F30557"/>
    <w:rsid w:val="00F30689"/>
    <w:rsid w:val="00F32822"/>
    <w:rsid w:val="00F33B77"/>
    <w:rsid w:val="00F34D90"/>
    <w:rsid w:val="00F35C3C"/>
    <w:rsid w:val="00F41781"/>
    <w:rsid w:val="00F41C09"/>
    <w:rsid w:val="00F42E3A"/>
    <w:rsid w:val="00F42FB9"/>
    <w:rsid w:val="00F43A98"/>
    <w:rsid w:val="00F45B54"/>
    <w:rsid w:val="00F46E76"/>
    <w:rsid w:val="00F50F8D"/>
    <w:rsid w:val="00F51A4E"/>
    <w:rsid w:val="00F5282A"/>
    <w:rsid w:val="00F53C1D"/>
    <w:rsid w:val="00F53D84"/>
    <w:rsid w:val="00F54F5C"/>
    <w:rsid w:val="00F55C70"/>
    <w:rsid w:val="00F55FC0"/>
    <w:rsid w:val="00F62841"/>
    <w:rsid w:val="00F62E25"/>
    <w:rsid w:val="00F6314A"/>
    <w:rsid w:val="00F63B40"/>
    <w:rsid w:val="00F64407"/>
    <w:rsid w:val="00F65636"/>
    <w:rsid w:val="00F656E9"/>
    <w:rsid w:val="00F67B08"/>
    <w:rsid w:val="00F67B5A"/>
    <w:rsid w:val="00F67E78"/>
    <w:rsid w:val="00F714BA"/>
    <w:rsid w:val="00F722F8"/>
    <w:rsid w:val="00F73140"/>
    <w:rsid w:val="00F731D5"/>
    <w:rsid w:val="00F73CE4"/>
    <w:rsid w:val="00F74319"/>
    <w:rsid w:val="00F76FCB"/>
    <w:rsid w:val="00F77F1C"/>
    <w:rsid w:val="00F81E85"/>
    <w:rsid w:val="00F83353"/>
    <w:rsid w:val="00F84807"/>
    <w:rsid w:val="00F84C8B"/>
    <w:rsid w:val="00F925ED"/>
    <w:rsid w:val="00F927C7"/>
    <w:rsid w:val="00F92A35"/>
    <w:rsid w:val="00F95051"/>
    <w:rsid w:val="00F95BAB"/>
    <w:rsid w:val="00F971B1"/>
    <w:rsid w:val="00F97B9D"/>
    <w:rsid w:val="00F97E18"/>
    <w:rsid w:val="00FA0EBB"/>
    <w:rsid w:val="00FA2F2E"/>
    <w:rsid w:val="00FA39B2"/>
    <w:rsid w:val="00FA3D07"/>
    <w:rsid w:val="00FA5D08"/>
    <w:rsid w:val="00FA6185"/>
    <w:rsid w:val="00FA69F1"/>
    <w:rsid w:val="00FA6FD8"/>
    <w:rsid w:val="00FB2072"/>
    <w:rsid w:val="00FB2EE5"/>
    <w:rsid w:val="00FB6615"/>
    <w:rsid w:val="00FC1821"/>
    <w:rsid w:val="00FC228E"/>
    <w:rsid w:val="00FC2C1C"/>
    <w:rsid w:val="00FC3B1C"/>
    <w:rsid w:val="00FC4C8B"/>
    <w:rsid w:val="00FC5112"/>
    <w:rsid w:val="00FC67DB"/>
    <w:rsid w:val="00FC6AEC"/>
    <w:rsid w:val="00FC6B8F"/>
    <w:rsid w:val="00FC707E"/>
    <w:rsid w:val="00FC7D3F"/>
    <w:rsid w:val="00FC7DDE"/>
    <w:rsid w:val="00FD07C4"/>
    <w:rsid w:val="00FD0F6B"/>
    <w:rsid w:val="00FD125C"/>
    <w:rsid w:val="00FD69B4"/>
    <w:rsid w:val="00FD7C77"/>
    <w:rsid w:val="00FE0330"/>
    <w:rsid w:val="00FE1063"/>
    <w:rsid w:val="00FE12E2"/>
    <w:rsid w:val="00FE1496"/>
    <w:rsid w:val="00FE2710"/>
    <w:rsid w:val="00FE36FA"/>
    <w:rsid w:val="00FE5B5E"/>
    <w:rsid w:val="00FE673F"/>
    <w:rsid w:val="00FE7B8C"/>
    <w:rsid w:val="00FF0866"/>
    <w:rsid w:val="00FF1300"/>
    <w:rsid w:val="00FF1708"/>
    <w:rsid w:val="00FF1F7E"/>
    <w:rsid w:val="00FF2193"/>
    <w:rsid w:val="00FF269E"/>
    <w:rsid w:val="00FF541E"/>
    <w:rsid w:val="00FF6A28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859"/>
  </w:style>
  <w:style w:type="paragraph" w:styleId="aa">
    <w:name w:val="footer"/>
    <w:basedOn w:val="a"/>
    <w:link w:val="ab"/>
    <w:uiPriority w:val="99"/>
    <w:unhideWhenUsed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859"/>
  </w:style>
  <w:style w:type="paragraph" w:customStyle="1" w:styleId="empty">
    <w:name w:val="empty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8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24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483E"/>
    <w:rPr>
      <w:i/>
      <w:iCs/>
    </w:rPr>
  </w:style>
  <w:style w:type="paragraph" w:styleId="a6">
    <w:name w:val="List Paragraph"/>
    <w:basedOn w:val="a"/>
    <w:uiPriority w:val="34"/>
    <w:qFormat/>
    <w:rsid w:val="00D248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483E"/>
    <w:rPr>
      <w:color w:val="0000FF" w:themeColor="hyperlink"/>
      <w:u w:val="single"/>
    </w:rPr>
  </w:style>
  <w:style w:type="paragraph" w:customStyle="1" w:styleId="Default">
    <w:name w:val="Default"/>
    <w:rsid w:val="00B1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731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02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03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88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8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9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16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1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174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27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67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0EA7-5BE9-44E8-A53C-E58DA4BD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6572</TotalTime>
  <Pages>12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Викулова В.М.</cp:lastModifiedBy>
  <cp:revision>1665</cp:revision>
  <cp:lastPrinted>2021-04-22T13:27:00Z</cp:lastPrinted>
  <dcterms:created xsi:type="dcterms:W3CDTF">2015-04-14T07:07:00Z</dcterms:created>
  <dcterms:modified xsi:type="dcterms:W3CDTF">2021-05-13T06:13:00Z</dcterms:modified>
</cp:coreProperties>
</file>