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9B" w:rsidRPr="00B72E9B" w:rsidRDefault="00B72E9B" w:rsidP="00953F4D">
      <w:pPr>
        <w:spacing w:before="120"/>
        <w:jc w:val="center"/>
        <w:rPr>
          <w:lang w:val="en-US"/>
        </w:rPr>
      </w:pPr>
      <w:r w:rsidRPr="00B72E9B">
        <w:rPr>
          <w:noProof/>
          <w:lang w:eastAsia="ru-RU"/>
        </w:rPr>
        <w:drawing>
          <wp:inline distT="0" distB="0" distL="0" distR="0" wp14:anchorId="758DCFFA" wp14:editId="5C70AB12">
            <wp:extent cx="40640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E9B" w:rsidRPr="00B72E9B" w:rsidRDefault="00B72E9B" w:rsidP="00B72E9B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72E9B">
        <w:rPr>
          <w:rFonts w:ascii="Times New Roman" w:hAnsi="Times New Roman" w:cs="Times New Roman"/>
          <w:bCs/>
          <w:sz w:val="20"/>
          <w:szCs w:val="20"/>
        </w:rPr>
        <w:t>АДМИНИСТРАЦИЯ БЕЛОЗЕРСКОГО МУНИЦИПАЛЬНОГО РАЙОНА ВОЛОГОДСКОЙ ОБЛАСТИ</w:t>
      </w:r>
    </w:p>
    <w:p w:rsidR="00B72E9B" w:rsidRPr="00B72E9B" w:rsidRDefault="00B72E9B" w:rsidP="00B72E9B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72E9B" w:rsidRPr="000C3956" w:rsidRDefault="00B72E9B" w:rsidP="00B72E9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C3956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A87A51" w:rsidRPr="00B72E9B" w:rsidRDefault="00A87A51" w:rsidP="00B72E9B">
      <w:pPr>
        <w:spacing w:line="240" w:lineRule="auto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67"/>
        <w:gridCol w:w="992"/>
      </w:tblGrid>
      <w:tr w:rsidR="005E232E" w:rsidRPr="005E232E" w:rsidTr="00AC2AC9">
        <w:tc>
          <w:tcPr>
            <w:tcW w:w="534" w:type="dxa"/>
          </w:tcPr>
          <w:p w:rsidR="005E232E" w:rsidRPr="005E232E" w:rsidRDefault="005E232E" w:rsidP="00AC2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5E232E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E232E" w:rsidRPr="00AC2AC9" w:rsidRDefault="00AC2AC9" w:rsidP="00AC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.07.2021</w:t>
            </w:r>
          </w:p>
        </w:tc>
        <w:tc>
          <w:tcPr>
            <w:tcW w:w="567" w:type="dxa"/>
          </w:tcPr>
          <w:p w:rsidR="005E232E" w:rsidRPr="005E232E" w:rsidRDefault="005E232E" w:rsidP="00AC2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5E232E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232E" w:rsidRPr="005E232E" w:rsidRDefault="00AC2AC9" w:rsidP="00AC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238</w:t>
            </w:r>
            <w:bookmarkStart w:id="0" w:name="_GoBack"/>
            <w:bookmarkEnd w:id="0"/>
          </w:p>
        </w:tc>
      </w:tr>
    </w:tbl>
    <w:p w:rsidR="005E232E" w:rsidRPr="005E232E" w:rsidRDefault="00AC2AC9" w:rsidP="005E23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5E232E" w:rsidRPr="005E232E" w:rsidTr="00B311AF">
        <w:trPr>
          <w:trHeight w:val="102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E232E" w:rsidRPr="005E232E" w:rsidRDefault="005E232E" w:rsidP="005E2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E23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 поддержании       в        состоянии постоянной            готовности         к использованию                     системы оповещения     и    информирования населения                     Белозерского муниципального района   об  угрозе возникновения или   возникновении чрезвычайных ситуаций природного и техногенного характера,   а   также об опасностях,    возникающих   при военных конфликтах или вследствие этих конфликтов</w:t>
            </w:r>
          </w:p>
        </w:tc>
      </w:tr>
    </w:tbl>
    <w:p w:rsidR="005E232E" w:rsidRPr="005E232E" w:rsidRDefault="005E232E" w:rsidP="005E232E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E232E" w:rsidRPr="005E232E" w:rsidRDefault="005E232E" w:rsidP="005E232E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постановлением Правительства Вологодской области от 17 июня 2013 года № 614 «О поддержании в состоянии постоянной готовности к использованию системы оповещения и информирования населения Вологодской области об угрозе возникновения или возникновении чрезвычайных ситуаций природного и техногенного характера, а также об опасностях, возникающих при военных конфликтах или вследствие этих конфликтов», 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40" w:history="1">
        <w:r w:rsidRPr="005E23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поддержании в состоянии постоянной готовности к использованию системы оповещения и информирования населения Белозерского  муниципального района об угрозе возникновения или возникновении чрезвычайных ситуаций природного и техногенного характера, а также об опасностях, возникающих при военных конфликтах или вследствие этих конфликтов.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главам городского и сельских поселений и руководителям  организаций, расположенных на территории района, </w:t>
      </w: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независимо от форм собственности:</w:t>
      </w:r>
    </w:p>
    <w:p w:rsidR="005E232E" w:rsidRPr="005E232E" w:rsidRDefault="002B2958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32E"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своевременное оповещение и информирование населения об угрозе возникновения или о возникновении чрезвычайных ситуаций;</w:t>
      </w:r>
    </w:p>
    <w:p w:rsidR="005E232E" w:rsidRDefault="002B2958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32E"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поддержание в постоянной готовности к использованию системы оповещения и информирования населения об угрозе возникновения или о возн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икновении чрезвычайных ситуаций;</w:t>
      </w:r>
    </w:p>
    <w:p w:rsidR="002B2958" w:rsidRPr="005E232E" w:rsidRDefault="002B2958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2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руководство мероприятиями по поддержанию в состоянии постоянной готовности к использованию системы оповещения и информирования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2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угрозе возникновения или возникновении чрезвычайных ситуаций природного и техногенного характера, а также об опасностях, возникающих при военных конфликтах или вследствие этих конфликтов, о правилах поведения населения и необходимости проведения мероприятий по защите.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3. Настоящее постановление вступает в силу  после его официального опубликования в районной газете «Белозерье» и подлежит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5E232E" w:rsidRPr="005E232E" w:rsidRDefault="005E232E" w:rsidP="005E232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:rsidR="005E232E" w:rsidRPr="005E232E" w:rsidRDefault="005E232E" w:rsidP="005E232E">
      <w:pPr>
        <w:widowControl w:val="0"/>
        <w:spacing w:after="0" w:line="240" w:lineRule="auto"/>
        <w:ind w:left="97" w:right="97" w:firstLine="97"/>
        <w:jc w:val="both"/>
        <w:rPr>
          <w:rFonts w:ascii="Times New Roman" w:eastAsia="Times New Roman" w:hAnsi="Times New Roman" w:cs="Times New Roman"/>
          <w:iCs/>
          <w:snapToGrid w:val="0"/>
          <w:sz w:val="26"/>
          <w:szCs w:val="26"/>
          <w:highlight w:val="yellow"/>
          <w:u w:val="single"/>
          <w:lang w:eastAsia="ru-RU"/>
        </w:rPr>
      </w:pPr>
    </w:p>
    <w:p w:rsidR="005E232E" w:rsidRPr="005E232E" w:rsidRDefault="005E232E" w:rsidP="005E232E">
      <w:pPr>
        <w:widowControl w:val="0"/>
        <w:spacing w:after="0" w:line="240" w:lineRule="auto"/>
        <w:ind w:left="97" w:right="97" w:firstLine="97"/>
        <w:jc w:val="both"/>
        <w:rPr>
          <w:rFonts w:ascii="Times New Roman" w:eastAsia="Times New Roman" w:hAnsi="Times New Roman" w:cs="Times New Roman"/>
          <w:iCs/>
          <w:snapToGrid w:val="0"/>
          <w:sz w:val="26"/>
          <w:szCs w:val="26"/>
          <w:highlight w:val="yellow"/>
          <w:u w:val="single"/>
          <w:lang w:eastAsia="ru-RU"/>
        </w:rPr>
      </w:pPr>
    </w:p>
    <w:tbl>
      <w:tblPr>
        <w:tblW w:w="15298" w:type="dxa"/>
        <w:tblInd w:w="108" w:type="dxa"/>
        <w:tblLook w:val="01E0" w:firstRow="1" w:lastRow="1" w:firstColumn="1" w:lastColumn="1" w:noHBand="0" w:noVBand="0"/>
      </w:tblPr>
      <w:tblGrid>
        <w:gridCol w:w="10200"/>
        <w:gridCol w:w="5098"/>
      </w:tblGrid>
      <w:tr w:rsidR="005E232E" w:rsidRPr="005E232E" w:rsidTr="00B311AF">
        <w:tc>
          <w:tcPr>
            <w:tcW w:w="10200" w:type="dxa"/>
          </w:tcPr>
          <w:p w:rsidR="005E232E" w:rsidRPr="005E232E" w:rsidRDefault="005E232E" w:rsidP="005E232E">
            <w:pPr>
              <w:spacing w:after="0" w:line="240" w:lineRule="auto"/>
              <w:ind w:right="-5212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5E232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Руководитель администрации района:                            Д.А. Соловьев</w:t>
            </w:r>
          </w:p>
        </w:tc>
        <w:tc>
          <w:tcPr>
            <w:tcW w:w="5098" w:type="dxa"/>
          </w:tcPr>
          <w:p w:rsidR="005E232E" w:rsidRPr="005E232E" w:rsidRDefault="005E232E" w:rsidP="005E232E">
            <w:pPr>
              <w:spacing w:after="0" w:line="240" w:lineRule="auto"/>
              <w:ind w:left="-521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5E232E">
              <w:rPr>
                <w:rFonts w:ascii="Times New Roman" w:eastAsia="Times New Roman" w:hAnsi="Times New Roman" w:cs="Times New Roman"/>
                <w:b/>
                <w:iCs/>
                <w:snapToGrid w:val="0"/>
                <w:sz w:val="28"/>
                <w:szCs w:val="28"/>
                <w:lang w:eastAsia="ru-RU"/>
              </w:rPr>
              <w:t xml:space="preserve">            </w:t>
            </w:r>
          </w:p>
        </w:tc>
      </w:tr>
    </w:tbl>
    <w:p w:rsidR="005E232E" w:rsidRPr="005E232E" w:rsidRDefault="005E232E" w:rsidP="005E232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:rsidR="005E232E" w:rsidRPr="005E232E" w:rsidRDefault="005E232E" w:rsidP="005E232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:rsidR="005E232E" w:rsidRPr="005E232E" w:rsidRDefault="005E232E" w:rsidP="005E232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:rsidR="00FB00C5" w:rsidRDefault="00FB00C5" w:rsidP="005E232E">
      <w:pPr>
        <w:rPr>
          <w:rFonts w:ascii="Times New Roman" w:hAnsi="Times New Roman" w:cs="Times New Roman"/>
          <w:b/>
          <w:sz w:val="28"/>
          <w:szCs w:val="28"/>
        </w:rPr>
      </w:pPr>
    </w:p>
    <w:p w:rsidR="005E232E" w:rsidRDefault="005E232E" w:rsidP="005E232E">
      <w:pPr>
        <w:rPr>
          <w:rFonts w:ascii="Times New Roman" w:hAnsi="Times New Roman" w:cs="Times New Roman"/>
          <w:b/>
          <w:sz w:val="28"/>
          <w:szCs w:val="28"/>
        </w:rPr>
      </w:pPr>
    </w:p>
    <w:p w:rsidR="005E232E" w:rsidRDefault="005E232E" w:rsidP="005E232E">
      <w:pPr>
        <w:rPr>
          <w:rFonts w:ascii="Times New Roman" w:hAnsi="Times New Roman" w:cs="Times New Roman"/>
          <w:b/>
          <w:sz w:val="28"/>
          <w:szCs w:val="28"/>
        </w:rPr>
      </w:pPr>
    </w:p>
    <w:p w:rsidR="005E232E" w:rsidRDefault="005E232E" w:rsidP="005E232E">
      <w:pPr>
        <w:rPr>
          <w:rFonts w:ascii="Times New Roman" w:hAnsi="Times New Roman" w:cs="Times New Roman"/>
          <w:b/>
          <w:sz w:val="28"/>
          <w:szCs w:val="28"/>
        </w:rPr>
      </w:pPr>
    </w:p>
    <w:p w:rsidR="005E232E" w:rsidRDefault="005E232E" w:rsidP="005E232E">
      <w:pPr>
        <w:rPr>
          <w:rFonts w:ascii="Times New Roman" w:hAnsi="Times New Roman" w:cs="Times New Roman"/>
          <w:b/>
          <w:sz w:val="28"/>
          <w:szCs w:val="28"/>
        </w:rPr>
      </w:pPr>
    </w:p>
    <w:p w:rsidR="005E232E" w:rsidRDefault="005E232E" w:rsidP="005E232E">
      <w:pPr>
        <w:rPr>
          <w:rFonts w:ascii="Times New Roman" w:hAnsi="Times New Roman" w:cs="Times New Roman"/>
          <w:b/>
          <w:sz w:val="28"/>
          <w:szCs w:val="28"/>
        </w:rPr>
      </w:pPr>
    </w:p>
    <w:p w:rsidR="005E232E" w:rsidRDefault="005E232E" w:rsidP="005E232E">
      <w:pPr>
        <w:rPr>
          <w:rFonts w:ascii="Times New Roman" w:hAnsi="Times New Roman" w:cs="Times New Roman"/>
          <w:b/>
          <w:sz w:val="28"/>
          <w:szCs w:val="28"/>
        </w:rPr>
      </w:pPr>
    </w:p>
    <w:p w:rsidR="005E232E" w:rsidRDefault="005E232E" w:rsidP="005E232E">
      <w:pPr>
        <w:rPr>
          <w:rFonts w:ascii="Times New Roman" w:hAnsi="Times New Roman" w:cs="Times New Roman"/>
          <w:b/>
          <w:sz w:val="28"/>
          <w:szCs w:val="28"/>
        </w:rPr>
      </w:pPr>
    </w:p>
    <w:p w:rsidR="005E232E" w:rsidRDefault="005E232E" w:rsidP="005E232E">
      <w:pPr>
        <w:rPr>
          <w:rFonts w:ascii="Times New Roman" w:hAnsi="Times New Roman" w:cs="Times New Roman"/>
          <w:b/>
          <w:sz w:val="28"/>
          <w:szCs w:val="28"/>
        </w:rPr>
      </w:pPr>
    </w:p>
    <w:p w:rsidR="005E232E" w:rsidRDefault="005E232E" w:rsidP="005E232E">
      <w:pPr>
        <w:rPr>
          <w:rFonts w:ascii="Times New Roman" w:hAnsi="Times New Roman" w:cs="Times New Roman"/>
          <w:b/>
          <w:sz w:val="28"/>
          <w:szCs w:val="28"/>
        </w:rPr>
      </w:pPr>
    </w:p>
    <w:p w:rsidR="005E232E" w:rsidRDefault="005E232E" w:rsidP="005E232E">
      <w:pPr>
        <w:rPr>
          <w:rFonts w:ascii="Times New Roman" w:hAnsi="Times New Roman" w:cs="Times New Roman"/>
          <w:b/>
          <w:sz w:val="28"/>
          <w:szCs w:val="28"/>
        </w:rPr>
      </w:pPr>
    </w:p>
    <w:p w:rsidR="005E232E" w:rsidRDefault="005E232E" w:rsidP="005E232E">
      <w:pPr>
        <w:rPr>
          <w:rFonts w:ascii="Times New Roman" w:hAnsi="Times New Roman" w:cs="Times New Roman"/>
          <w:b/>
          <w:sz w:val="28"/>
          <w:szCs w:val="28"/>
        </w:rPr>
      </w:pPr>
    </w:p>
    <w:p w:rsidR="005E232E" w:rsidRDefault="005E232E" w:rsidP="005E232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225"/>
      </w:tblGrid>
      <w:tr w:rsidR="005E232E" w:rsidRPr="005E232E" w:rsidTr="00B311AF">
        <w:tc>
          <w:tcPr>
            <w:tcW w:w="4076" w:type="dxa"/>
          </w:tcPr>
          <w:p w:rsidR="005E232E" w:rsidRPr="005E232E" w:rsidRDefault="005E232E" w:rsidP="005E2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E23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5E232E" w:rsidRDefault="005E232E" w:rsidP="005E2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E23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постановлением администрации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района</w:t>
            </w:r>
            <w:r w:rsidRPr="005E23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</w:t>
            </w:r>
          </w:p>
          <w:p w:rsidR="005E232E" w:rsidRDefault="005E232E" w:rsidP="005E2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 __________ № ______</w:t>
            </w:r>
          </w:p>
          <w:p w:rsidR="005E232E" w:rsidRDefault="005E232E" w:rsidP="005E2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5E232E" w:rsidRPr="005E232E" w:rsidRDefault="005E232E" w:rsidP="005E2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5E232E" w:rsidRPr="005E232E" w:rsidRDefault="005E232E" w:rsidP="005E232E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:rsidR="005E232E" w:rsidRPr="005E232E" w:rsidRDefault="005E232E" w:rsidP="005E23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5E232E" w:rsidRPr="005E232E" w:rsidRDefault="005E232E" w:rsidP="005E23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поддержании в состоянии постоянной готовности к использованию системы оповещения и информирования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Белозерского </w:t>
      </w: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об угрозе возникновения или возникновении чрезвычайных ситуаций природного и техногенного характера, а также об опасностях, возникающих при военных конфликтах или вследствие этих конфликтов (далее – Положение)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назначение, состав, задачи и порядок поддержания в постоянной готовности к задействованию системы оповещения и информирования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Белозерского </w:t>
      </w: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об угрозе возникновения или возникновении чрезвычайных ситуаций природного и техногенного характера, а также об опасностях, возникающих при военных конфликтах или вследствие этих конфликтов (далее - система оповещения).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оповещения представляет собой организационно-техническое объединение сил, средств связи и оповещения, каналов сети связи общего пользования, действующих на территории района, обеспечивающих доведение информации и сигналов оповещения до органов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</w:t>
      </w: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районного звена Вологодской территориальной подсистемы единой государственной системы предупреждения и ликвидации чрезвычайных ситуаций (далее – РЗ ТП РСЧС), сил и средств гражданской обороны и населения района. 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Система оповещения предназначена для обеспечения своевременного доведения информации и сигналов оповещения до органов управления района, сил и средств гражданской обороны, РЗ ТП РСЧС и населения района об угрозе возникновения или возникновении чрезвычайных ситуаций природного и техногенного характера, а также об опасностях, возникающих при военных конфликтах или вследствие этих конфликтов.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Система оповещения строится на базе внутрирайонной сети связи с использованием аппаратуры П-166 и должна обеспечивать: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программное и техническое сопряжение систем оповещения всех уровней;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централизованное управление </w:t>
      </w:r>
      <w:proofErr w:type="spellStart"/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электросиренами</w:t>
      </w:r>
      <w:proofErr w:type="spellEnd"/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громкоговорителями.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Основной задачей системы оповещения является обеспечение доведения информации и сигналов оповещения до руководящего состава гражданской обороны и органов управления РЗ ТП РСЧС: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 руководящего состава гражданской обороны и РЗ ТП РСЧ;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до 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гражданской обороны на территории района;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  дежурно-диспетчерских служб организаций, эксплуатирующих опасные производственные объекты (далее – ДДС);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 населения района.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Основной задачей локальных систем оповещения является обеспечение доведения сигналов оповещения и экстренной информации: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 руководящего состава гражданской обороны организации, эксплуатирующей опасный производственный объект;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 объектовых аварийно-спасательных формирований, в том числе специализированных;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 персонала организации, эксплуатирующей опасный производственный объект;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 руководителей и ДДС организаций, расположенных в зоне действия локальной системы оповещения;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 населения, проживающего в зоне действия локальной системы оповещения.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 населенных пунктов, не охваченных системой оповещения, сигналы оповещения и экстренная информация доводятся главам сельских поселений  по телеф</w:t>
      </w:r>
      <w:r w:rsidR="00555B9C" w:rsidRPr="005A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 и с помощью автотранспорта МО </w:t>
      </w: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России </w:t>
      </w:r>
      <w:r w:rsidR="00555B9C" w:rsidRPr="005A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Белозерский </w:t>
      </w: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proofErr w:type="spellStart"/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звукоусилительными</w:t>
      </w:r>
      <w:proofErr w:type="spellEnd"/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установками.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Автоматизированная система централизованного оповещения состоит из: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аппаратуры: П-166;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каналов и линий связи;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оконечного оборудования:  С-40, СГС-22 (ВАУ).</w:t>
      </w:r>
    </w:p>
    <w:p w:rsidR="005E232E" w:rsidRPr="005E232E" w:rsidRDefault="00555B9C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5E232E"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управления, с которых осуществляется управление соответствующими системами оповещения являются: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ЕДДС района;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ДДС организаций, эксплуатирующих опасные производственные объекты.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Нормативные временные характеристики оповещения населения различными средствами: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электрическими сиренами - от 3 до 5 минут;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мобильными средствами оповещения - от 30 минут до 1 часа.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Порядок использования системы оповещения: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Распоряжение на задействование системы оповещения принимает глава района, на  использование локальной системы оповещения принимает  руководитель организации, эксплуатирующей опасный производственный объект</w:t>
      </w:r>
      <w:r w:rsidRPr="005E232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Способом оповещения о чрезвычайных ситуациях в </w:t>
      </w:r>
      <w:r w:rsidR="0055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Белозерском </w:t>
      </w: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  является передача сигналов оповещения и экстренной информации с использованием всех доступных сетей связи.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Передача сигналов оповещения и экстренной информации </w:t>
      </w: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диспетчером ЕДДС района. 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Для привлечения внимания населения перед передачей речевого сообщения включаются </w:t>
      </w:r>
      <w:proofErr w:type="spellStart"/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электросирены</w:t>
      </w:r>
      <w:proofErr w:type="spellEnd"/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другие сигнальные средства, что означает передачу предупредительного сигнала «Внимание всем!».</w:t>
      </w:r>
      <w:r w:rsidRPr="005E232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оповещения населения в районе чрезвычайной ситуации дополнительно используется автотранспорт, оборудованный громкоговорящими устройствами, звуковыми сиренами (транспорт: </w:t>
      </w:r>
      <w:r w:rsidR="005C6DEB" w:rsidRPr="005C6D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 защиты в ЧС ВО «Аварийно-спасательная служба Вологодской области» ПСО г.Белозерск</w:t>
      </w: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2705" w:rsidRPr="005C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</w:t>
      </w:r>
      <w:r w:rsidR="005A2705" w:rsidRPr="005C6D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6DEB" w:rsidRPr="005C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705" w:rsidRPr="005C6D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Белозерский»</w:t>
      </w: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E232E" w:rsidRPr="005E232E" w:rsidRDefault="005E232E" w:rsidP="005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Органы повседневного управления ГО,  РЗ ТП РСЧС (ЕДДС района, оперативный дежурный </w:t>
      </w:r>
      <w:r w:rsidR="00555B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</w:t>
      </w:r>
      <w:r w:rsidR="0055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«Белозерский»</w:t>
      </w: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получив информацию или сигналы оповещения, подтверждают их получение, немедленно доводят полученную информацию или сигнал оповещения до главы района, руководителя администрации района, председателя КЧС и ПБ, начальника </w:t>
      </w:r>
      <w:r w:rsidR="00555B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 мобилизационной подготовки</w:t>
      </w:r>
      <w:r w:rsidRPr="005E232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 и ЧС администрации района в установленном порядке.</w:t>
      </w:r>
    </w:p>
    <w:p w:rsidR="005E232E" w:rsidRPr="005E232E" w:rsidRDefault="005E232E" w:rsidP="005E232E">
      <w:pPr>
        <w:spacing w:after="0" w:line="240" w:lineRule="auto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6)  Сигнал (информация) об угрозе возникновения  производственных  ава</w:t>
      </w:r>
      <w:r w:rsidRPr="005E23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риях, катастрофах и  стихийных  бедствиях  может поступить  от:</w:t>
      </w:r>
    </w:p>
    <w:p w:rsidR="005E232E" w:rsidRPr="005E232E" w:rsidRDefault="005E232E" w:rsidP="005E23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а) оперативного дежурного ЦУКС ГУ МЧС России по Вологодской  области;</w:t>
      </w:r>
    </w:p>
    <w:p w:rsidR="005E232E" w:rsidRPr="005E232E" w:rsidRDefault="005E232E" w:rsidP="005E23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б) оперативного дежурного </w:t>
      </w:r>
      <w:r w:rsidR="00555B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</w:t>
      </w:r>
      <w:r w:rsidRPr="005E23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="00555B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E23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МВД России</w:t>
      </w:r>
      <w:r w:rsidR="00555B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«Белозерский»</w:t>
      </w:r>
      <w:r w:rsidRPr="005E23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5E232E" w:rsidRPr="005E232E" w:rsidRDefault="005E232E" w:rsidP="005E23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в) дежурных диспетчеров организаций района («01», «03», «04»);</w:t>
      </w:r>
    </w:p>
    <w:p w:rsidR="005E232E" w:rsidRPr="005E232E" w:rsidRDefault="005E232E" w:rsidP="005E23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г) населения.</w:t>
      </w:r>
    </w:p>
    <w:p w:rsidR="005E232E" w:rsidRPr="005E232E" w:rsidRDefault="005E232E" w:rsidP="005E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12. В целях поддержания системы оповещения в состоянии постоянной готовности </w:t>
      </w:r>
      <w:r w:rsidR="005A27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отдел мобилизационной подготовки</w:t>
      </w:r>
      <w:r w:rsidRPr="005E23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ГО и ЧС администрации района совместно с руководителями организаций, главами городского и сельских поселений осуществляют проведение плановых и внеплановых проверок работоспособности системы оповещения, тренировки по передаче сигналов оповещения и речевой информации.</w:t>
      </w:r>
    </w:p>
    <w:p w:rsidR="005E232E" w:rsidRPr="005E232E" w:rsidRDefault="005E232E" w:rsidP="005E23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E23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5E232E" w:rsidRPr="005E6846" w:rsidRDefault="005E232E" w:rsidP="005E232E">
      <w:pPr>
        <w:rPr>
          <w:rFonts w:ascii="Times New Roman" w:hAnsi="Times New Roman" w:cs="Times New Roman"/>
          <w:b/>
          <w:sz w:val="28"/>
          <w:szCs w:val="28"/>
        </w:rPr>
      </w:pPr>
    </w:p>
    <w:sectPr w:rsidR="005E232E" w:rsidRPr="005E6846" w:rsidSect="00AA16C3">
      <w:headerReference w:type="default" r:id="rId10"/>
      <w:pgSz w:w="11906" w:h="16838"/>
      <w:pgMar w:top="28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E0" w:rsidRDefault="009177E0" w:rsidP="00B72E9B">
      <w:pPr>
        <w:spacing w:after="0" w:line="240" w:lineRule="auto"/>
      </w:pPr>
      <w:r>
        <w:separator/>
      </w:r>
    </w:p>
  </w:endnote>
  <w:endnote w:type="continuationSeparator" w:id="0">
    <w:p w:rsidR="009177E0" w:rsidRDefault="009177E0" w:rsidP="00B7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E0" w:rsidRDefault="009177E0" w:rsidP="00B72E9B">
      <w:pPr>
        <w:spacing w:after="0" w:line="240" w:lineRule="auto"/>
      </w:pPr>
      <w:r>
        <w:separator/>
      </w:r>
    </w:p>
  </w:footnote>
  <w:footnote w:type="continuationSeparator" w:id="0">
    <w:p w:rsidR="009177E0" w:rsidRDefault="009177E0" w:rsidP="00B7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C3" w:rsidRDefault="00AA16C3">
    <w:pPr>
      <w:pStyle w:val="a5"/>
    </w:pPr>
  </w:p>
  <w:p w:rsidR="00AA16C3" w:rsidRDefault="00AA16C3">
    <w:pPr>
      <w:pStyle w:val="a5"/>
    </w:pPr>
  </w:p>
  <w:p w:rsidR="00AA16C3" w:rsidRDefault="00AA16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40D"/>
    <w:multiLevelType w:val="hybridMultilevel"/>
    <w:tmpl w:val="71AA228C"/>
    <w:lvl w:ilvl="0" w:tplc="AF829E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63C4703"/>
    <w:multiLevelType w:val="hybridMultilevel"/>
    <w:tmpl w:val="D18A43CA"/>
    <w:lvl w:ilvl="0" w:tplc="4CF47C0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9B"/>
    <w:rsid w:val="00010C64"/>
    <w:rsid w:val="00097E40"/>
    <w:rsid w:val="000C3956"/>
    <w:rsid w:val="000D59C9"/>
    <w:rsid w:val="000D6935"/>
    <w:rsid w:val="000F3AA1"/>
    <w:rsid w:val="0012684B"/>
    <w:rsid w:val="00130806"/>
    <w:rsid w:val="001634D3"/>
    <w:rsid w:val="00182786"/>
    <w:rsid w:val="001B30D6"/>
    <w:rsid w:val="001B5D15"/>
    <w:rsid w:val="001C151A"/>
    <w:rsid w:val="001D37FC"/>
    <w:rsid w:val="001E4FEE"/>
    <w:rsid w:val="001F4517"/>
    <w:rsid w:val="00277026"/>
    <w:rsid w:val="00286D3A"/>
    <w:rsid w:val="002A6515"/>
    <w:rsid w:val="002A6916"/>
    <w:rsid w:val="002B2958"/>
    <w:rsid w:val="002B562E"/>
    <w:rsid w:val="00310ADC"/>
    <w:rsid w:val="00374ECA"/>
    <w:rsid w:val="003A2CBB"/>
    <w:rsid w:val="00423532"/>
    <w:rsid w:val="0044083F"/>
    <w:rsid w:val="004B5F2B"/>
    <w:rsid w:val="004C6E0D"/>
    <w:rsid w:val="00502F38"/>
    <w:rsid w:val="00504448"/>
    <w:rsid w:val="005154A5"/>
    <w:rsid w:val="00515FFE"/>
    <w:rsid w:val="00521E64"/>
    <w:rsid w:val="00555B9C"/>
    <w:rsid w:val="005A2705"/>
    <w:rsid w:val="005C1565"/>
    <w:rsid w:val="005C6DEB"/>
    <w:rsid w:val="005E232E"/>
    <w:rsid w:val="005E6083"/>
    <w:rsid w:val="005E6846"/>
    <w:rsid w:val="00602EEF"/>
    <w:rsid w:val="00664D66"/>
    <w:rsid w:val="00675B19"/>
    <w:rsid w:val="00677724"/>
    <w:rsid w:val="00690E8A"/>
    <w:rsid w:val="0076476F"/>
    <w:rsid w:val="00783B51"/>
    <w:rsid w:val="007C643E"/>
    <w:rsid w:val="007F1890"/>
    <w:rsid w:val="00813F50"/>
    <w:rsid w:val="00817828"/>
    <w:rsid w:val="00820988"/>
    <w:rsid w:val="00861AFF"/>
    <w:rsid w:val="008635AD"/>
    <w:rsid w:val="0087552F"/>
    <w:rsid w:val="008A3F16"/>
    <w:rsid w:val="008B2E10"/>
    <w:rsid w:val="008C58DC"/>
    <w:rsid w:val="008E1DFA"/>
    <w:rsid w:val="00915DA2"/>
    <w:rsid w:val="009177E0"/>
    <w:rsid w:val="009471C1"/>
    <w:rsid w:val="00953F4D"/>
    <w:rsid w:val="009C7206"/>
    <w:rsid w:val="00A15EAC"/>
    <w:rsid w:val="00A75BD9"/>
    <w:rsid w:val="00A77C5F"/>
    <w:rsid w:val="00A87A51"/>
    <w:rsid w:val="00AA16C3"/>
    <w:rsid w:val="00AC2AC9"/>
    <w:rsid w:val="00B2222F"/>
    <w:rsid w:val="00B22746"/>
    <w:rsid w:val="00B5236E"/>
    <w:rsid w:val="00B72E9B"/>
    <w:rsid w:val="00BC5E17"/>
    <w:rsid w:val="00BE06EA"/>
    <w:rsid w:val="00BE1B81"/>
    <w:rsid w:val="00C4346B"/>
    <w:rsid w:val="00C54134"/>
    <w:rsid w:val="00CA1B3D"/>
    <w:rsid w:val="00CB4621"/>
    <w:rsid w:val="00CC5CA8"/>
    <w:rsid w:val="00CD65DB"/>
    <w:rsid w:val="00CF3E55"/>
    <w:rsid w:val="00CF70ED"/>
    <w:rsid w:val="00D104D7"/>
    <w:rsid w:val="00D4372D"/>
    <w:rsid w:val="00D63724"/>
    <w:rsid w:val="00D82A79"/>
    <w:rsid w:val="00DA47BB"/>
    <w:rsid w:val="00DC4320"/>
    <w:rsid w:val="00E07928"/>
    <w:rsid w:val="00E61946"/>
    <w:rsid w:val="00EB3BDD"/>
    <w:rsid w:val="00EC6060"/>
    <w:rsid w:val="00F25AAC"/>
    <w:rsid w:val="00F328B8"/>
    <w:rsid w:val="00F350F8"/>
    <w:rsid w:val="00F36DFD"/>
    <w:rsid w:val="00F96657"/>
    <w:rsid w:val="00FB00C5"/>
    <w:rsid w:val="00F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9B"/>
  </w:style>
  <w:style w:type="paragraph" w:styleId="a7">
    <w:name w:val="footer"/>
    <w:basedOn w:val="a"/>
    <w:link w:val="a8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9B"/>
  </w:style>
  <w:style w:type="paragraph" w:styleId="a9">
    <w:name w:val="List Paragraph"/>
    <w:basedOn w:val="a"/>
    <w:uiPriority w:val="34"/>
    <w:qFormat/>
    <w:rsid w:val="00915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9B"/>
  </w:style>
  <w:style w:type="paragraph" w:styleId="a7">
    <w:name w:val="footer"/>
    <w:basedOn w:val="a"/>
    <w:link w:val="a8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9B"/>
  </w:style>
  <w:style w:type="paragraph" w:styleId="a9">
    <w:name w:val="List Paragraph"/>
    <w:basedOn w:val="a"/>
    <w:uiPriority w:val="34"/>
    <w:qFormat/>
    <w:rsid w:val="0091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71A0-2A70-401D-9D73-172755B4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Чепельникова Е.М.</cp:lastModifiedBy>
  <cp:revision>16</cp:revision>
  <cp:lastPrinted>2021-06-30T08:43:00Z</cp:lastPrinted>
  <dcterms:created xsi:type="dcterms:W3CDTF">2019-06-13T12:01:00Z</dcterms:created>
  <dcterms:modified xsi:type="dcterms:W3CDTF">2021-07-09T08:41:00Z</dcterms:modified>
</cp:coreProperties>
</file>