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95AAC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23</w:t>
      </w:r>
      <w:r w:rsidR="008658C2">
        <w:rPr>
          <w:rFonts w:ascii="Arial" w:hAnsi="Arial" w:cs="Arial"/>
          <w:color w:val="595959"/>
          <w:sz w:val="24"/>
        </w:rPr>
        <w:t>.07.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C95AAC" w:rsidP="00C95AAC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95A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ЗА ТЕХ, КТО В МОРЕХОДСТВЕ И ТЕХ, КТО В ДОМОВОДСТВЕ!  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Для всех, кто связал свою</w:t>
      </w:r>
      <w:bookmarkStart w:id="0" w:name="_GoBack"/>
      <w:bookmarkEnd w:id="0"/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жизнь с военно-морским флотом, День ВМФ — особенный праздник. После первого дальнего похода жизнь в море приобретает особую ценность. Они знают, сколько полосок на тельняшке, что значит «бить склянку» и как именно нужно протирать приборы спиртом.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преддверии главного праздника военных моряков </w:t>
      </w:r>
      <w:hyperlink r:id="rId9" w:history="1">
        <w:r w:rsidR="00A23E4E" w:rsidRPr="00747AFA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Всероссийской пер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е</w:t>
      </w:r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писи населения 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рассказывает</w:t>
      </w: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, как пройдут стартующую в октябре перепись офицеры, мичманы, старшины и матросы ВМФ России.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День Военно-морского флота России отмечается в последнее воскресенье июля. В 2021 году праздник пришелся на 25 июля.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настоящее время в состав Военно-морского флота России входят около 70 подводных лодок и более 200 надводных боевых кораблей и катеров. В Балтийском, Черноморском, Северном, Тихоокеанском флотах, а также Каспийской флотилии служат в общей сложности около 150 тысяч моряков.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Примерить тельняшку и бескозырку всегда было непросто — во флот брали самых здоровых и грамотных парней. Стоит напомнить, что в Военно-морском флоте СССР срок службы так называемого плавсостава — моряков на боевых кораблях и судах обеспечения — составлял три года, что на год больше, чем в Сухопутных войсках.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российском ВМФ срок службы сократили сначала до двух лет, а позже уравняли с остальными призывниками, и во флоте стали служить 12 месяцев. Но моряки часто уходят в дальние походы, которые могут длиться полгода и больше. Что делать с матросами, срок службы которых заканчивался посреди плавания, командиры не всегда знали, поэтому сейчас плавсостав стараются комплектовать из числа контрактников.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Перепись людей в погонах, в том числе военных моряков, имеет свои особенности. Военнослужащих и членов их семей, живущих на территории закрытых городков, воинских частей и организаций, будут учитывать силами учреждений, в ведении которых находятся объекты. То есть военнослужащих ВМФ будут переписывать представители Минобороны России. О моряках, ушедших в дальние походы, расскажут их родные.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Военнослужащих и членов их семей, живущих в гражданских населенных пунктах, перепишут на общих основаниях, то есть они могут дождаться переписчика или пройти перепись самостоятельно через портал </w:t>
      </w:r>
      <w:proofErr w:type="spellStart"/>
      <w:r w:rsidRPr="00D63C8C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D63C8C">
        <w:rPr>
          <w:rFonts w:ascii="Arial" w:eastAsia="Calibri" w:hAnsi="Arial" w:cs="Arial"/>
          <w:color w:val="525252"/>
          <w:sz w:val="24"/>
          <w:szCs w:val="24"/>
        </w:rPr>
        <w:t>. Если человека призвали во время переписи на военные сборы, то о нем могут рассказать члены его домохозяйства.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Свои особенности будет иметь и перепись находящихся в плавании гражданских моряков рыболовных и торговых судов. Органы статистики совместно с администрациями портов заранее подготовят списки судов и членов экипажей, планирующих выход в море в период переписной кампании. Если выход в рейс предстоит до начала переписи, то моряки дальнего плавания будут переписаны в досрочном порядке. Также переписные листы за моряков, находящихся во время переписи населения в плавании, могут заполнить члены их семей.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0046CD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0046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0046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0046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0046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0046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0046CD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9A" w:rsidRDefault="006C5E9A" w:rsidP="00A02726">
      <w:pPr>
        <w:spacing w:after="0" w:line="240" w:lineRule="auto"/>
      </w:pPr>
      <w:r>
        <w:separator/>
      </w:r>
    </w:p>
  </w:endnote>
  <w:endnote w:type="continuationSeparator" w:id="0">
    <w:p w:rsidR="006C5E9A" w:rsidRDefault="006C5E9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0046CD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9A" w:rsidRDefault="006C5E9A" w:rsidP="00A02726">
      <w:pPr>
        <w:spacing w:after="0" w:line="240" w:lineRule="auto"/>
      </w:pPr>
      <w:r>
        <w:separator/>
      </w:r>
    </w:p>
  </w:footnote>
  <w:footnote w:type="continuationSeparator" w:id="0">
    <w:p w:rsidR="006C5E9A" w:rsidRDefault="006C5E9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046CD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46CD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046CD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46CD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171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01A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E9A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AF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3E4E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5AAC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3C8C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01E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za-tekh-kto-v-morekhodstve-i-tekh-kto-v-domovodstve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C876-D2A5-4B55-9595-6A7139155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Анна Юрьевна Латышева</cp:lastModifiedBy>
  <cp:revision>2</cp:revision>
  <cp:lastPrinted>2021-05-28T08:53:00Z</cp:lastPrinted>
  <dcterms:created xsi:type="dcterms:W3CDTF">2021-07-23T06:48:00Z</dcterms:created>
  <dcterms:modified xsi:type="dcterms:W3CDTF">2021-07-23T06:48:00Z</dcterms:modified>
</cp:coreProperties>
</file>