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D5" w:rsidRPr="00596C03" w:rsidRDefault="00080888" w:rsidP="00081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pt;height:42.55pt;visibility:visible;mso-wrap-style:square">
            <v:imagedata r:id="rId9" o:title="гурб для шапки"/>
          </v:shape>
        </w:pict>
      </w:r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19D5" w:rsidRPr="00596C03" w:rsidRDefault="00FF1814" w:rsidP="000819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КОНТРОЛЬНО-СЧЕТНАЯ</w:t>
      </w:r>
      <w:r w:rsidR="000819D5" w:rsidRPr="00596C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КОМИССИЯ</w:t>
      </w:r>
      <w:r w:rsidR="000819D5" w:rsidRPr="00596C03">
        <w:rPr>
          <w:rFonts w:ascii="Times New Roman" w:eastAsia="Times New Roman" w:hAnsi="Times New Roman"/>
          <w:b/>
          <w:bCs/>
          <w:lang w:eastAsia="ru-RU"/>
        </w:rPr>
        <w:t xml:space="preserve"> БЕЛОЗЕРСКОГО МУНИЦИПАЛЬНОГО РАЙОНА</w:t>
      </w:r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  <w:r w:rsidR="00FF1814">
        <w:rPr>
          <w:rFonts w:ascii="Times New Roman" w:eastAsia="Times New Roman" w:hAnsi="Times New Roman"/>
          <w:bCs/>
          <w:sz w:val="20"/>
          <w:szCs w:val="20"/>
          <w:lang w:eastAsia="ru-RU"/>
        </w:rPr>
        <w:t>,оф.32</w:t>
      </w:r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0819D5" w:rsidRPr="00596C03" w:rsidRDefault="000819D5" w:rsidP="000819D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819D5" w:rsidRPr="00A43471" w:rsidRDefault="000819D5" w:rsidP="000819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9D5" w:rsidRPr="00A43471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0819D5" w:rsidRPr="00A43471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9D5" w:rsidRPr="00A43471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ОТЧЕТ ОБ ИСПОЛНЕНИИ БЮДЖЕТА </w:t>
      </w:r>
    </w:p>
    <w:p w:rsidR="000819D5" w:rsidRPr="00A43471" w:rsidRDefault="000819D5" w:rsidP="00081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471">
        <w:rPr>
          <w:rFonts w:ascii="Times New Roman" w:eastAsia="Times New Roman" w:hAnsi="Times New Roman"/>
          <w:b/>
          <w:sz w:val="28"/>
          <w:szCs w:val="28"/>
          <w:lang w:eastAsia="ru-RU"/>
        </w:rPr>
        <w:t>ШОЛЬС</w:t>
      </w:r>
      <w:r w:rsidR="00CB7D07" w:rsidRPr="00A43471">
        <w:rPr>
          <w:rFonts w:ascii="Times New Roman" w:eastAsia="Times New Roman" w:hAnsi="Times New Roman"/>
          <w:b/>
          <w:sz w:val="28"/>
          <w:szCs w:val="28"/>
          <w:lang w:eastAsia="ru-RU"/>
        </w:rPr>
        <w:t>КОГО СЕЛЬСКОГО ПОСЕЛЕНИЯ ЗА 2021</w:t>
      </w:r>
      <w:r w:rsidRPr="00A43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819D5" w:rsidRPr="00DA3698" w:rsidRDefault="000819D5" w:rsidP="000819D5">
      <w:pPr>
        <w:rPr>
          <w:rFonts w:ascii="Times New Roman" w:hAnsi="Times New Roman"/>
          <w:b/>
          <w:sz w:val="28"/>
          <w:szCs w:val="28"/>
        </w:rPr>
      </w:pPr>
    </w:p>
    <w:p w:rsidR="000C4E47" w:rsidRPr="00F41203" w:rsidRDefault="000C4E47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120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C4E47" w:rsidRPr="00F41203" w:rsidRDefault="000C4E47" w:rsidP="006C72A7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F41203">
        <w:rPr>
          <w:rFonts w:ascii="Times New Roman" w:hAnsi="Times New Roman"/>
          <w:sz w:val="24"/>
          <w:szCs w:val="24"/>
        </w:rPr>
        <w:t xml:space="preserve"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</w:t>
      </w:r>
      <w:proofErr w:type="spellStart"/>
      <w:r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B7D07">
        <w:rPr>
          <w:rFonts w:ascii="Times New Roman" w:hAnsi="Times New Roman"/>
          <w:sz w:val="24"/>
          <w:szCs w:val="24"/>
        </w:rPr>
        <w:t>21.02.2022</w:t>
      </w:r>
      <w:r w:rsidRPr="00F41203">
        <w:rPr>
          <w:rFonts w:ascii="Times New Roman" w:hAnsi="Times New Roman"/>
          <w:sz w:val="24"/>
          <w:szCs w:val="24"/>
        </w:rPr>
        <w:t xml:space="preserve"> №</w:t>
      </w:r>
      <w:r w:rsidR="00FF1814">
        <w:rPr>
          <w:rFonts w:ascii="Times New Roman" w:hAnsi="Times New Roman"/>
          <w:sz w:val="24"/>
          <w:szCs w:val="24"/>
        </w:rPr>
        <w:t xml:space="preserve"> 6</w:t>
      </w:r>
      <w:r w:rsidRPr="00F41203">
        <w:rPr>
          <w:rFonts w:ascii="Times New Roman" w:hAnsi="Times New Roman"/>
          <w:sz w:val="24"/>
          <w:szCs w:val="24"/>
        </w:rPr>
        <w:t xml:space="preserve"> «О передаче контрольно-счетно</w:t>
      </w:r>
      <w:r w:rsidR="00CB7D07">
        <w:rPr>
          <w:rFonts w:ascii="Times New Roman" w:hAnsi="Times New Roman"/>
          <w:sz w:val="24"/>
          <w:szCs w:val="24"/>
        </w:rPr>
        <w:t>й комиссии</w:t>
      </w:r>
      <w:r w:rsidRPr="00F41203">
        <w:rPr>
          <w:rFonts w:ascii="Times New Roman" w:hAnsi="Times New Roman"/>
          <w:sz w:val="24"/>
          <w:szCs w:val="24"/>
        </w:rPr>
        <w:t xml:space="preserve"> Белозерского муниципального района полномочий контрольно-счетного органа </w:t>
      </w:r>
      <w:proofErr w:type="spellStart"/>
      <w:r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контроля», </w:t>
      </w:r>
      <w:proofErr w:type="spellStart"/>
      <w:r w:rsidRPr="00F41203">
        <w:rPr>
          <w:rFonts w:ascii="Times New Roman" w:hAnsi="Times New Roman"/>
          <w:sz w:val="24"/>
          <w:szCs w:val="24"/>
        </w:rPr>
        <w:t>Шольское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сельское  поселение представило в контрольно-</w:t>
      </w:r>
      <w:r w:rsidR="00CB7D07">
        <w:rPr>
          <w:rFonts w:ascii="Times New Roman" w:hAnsi="Times New Roman"/>
          <w:sz w:val="24"/>
          <w:szCs w:val="24"/>
        </w:rPr>
        <w:t>счетную комиссию</w:t>
      </w:r>
      <w:r w:rsidRPr="00F41203">
        <w:rPr>
          <w:rFonts w:ascii="Times New Roman" w:hAnsi="Times New Roman"/>
          <w:sz w:val="24"/>
          <w:szCs w:val="24"/>
        </w:rPr>
        <w:t xml:space="preserve"> Белозерского муниципального</w:t>
      </w:r>
      <w:proofErr w:type="gramEnd"/>
      <w:r w:rsidRPr="00F41203">
        <w:rPr>
          <w:rFonts w:ascii="Times New Roman" w:hAnsi="Times New Roman"/>
          <w:sz w:val="24"/>
          <w:szCs w:val="24"/>
        </w:rPr>
        <w:t xml:space="preserve"> района отчет об исполнении бюджета </w:t>
      </w:r>
      <w:proofErr w:type="spellStart"/>
      <w:r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CB7D07">
        <w:rPr>
          <w:rFonts w:ascii="Times New Roman" w:hAnsi="Times New Roman"/>
          <w:sz w:val="24"/>
          <w:szCs w:val="24"/>
        </w:rPr>
        <w:t>21</w:t>
      </w:r>
      <w:r w:rsidR="00DA3698" w:rsidRPr="00F41203">
        <w:rPr>
          <w:rFonts w:ascii="Times New Roman" w:hAnsi="Times New Roman"/>
          <w:sz w:val="24"/>
          <w:szCs w:val="24"/>
        </w:rPr>
        <w:t xml:space="preserve"> </w:t>
      </w:r>
      <w:r w:rsidRPr="00F41203">
        <w:rPr>
          <w:rFonts w:ascii="Times New Roman" w:hAnsi="Times New Roman"/>
          <w:sz w:val="24"/>
          <w:szCs w:val="24"/>
        </w:rPr>
        <w:t>год.</w:t>
      </w:r>
    </w:p>
    <w:p w:rsidR="006C72A7" w:rsidRPr="00F41203" w:rsidRDefault="006C72A7" w:rsidP="00A5410D">
      <w:pPr>
        <w:pStyle w:val="Default"/>
        <w:ind w:firstLine="709"/>
        <w:jc w:val="center"/>
        <w:rPr>
          <w:b/>
          <w:bCs/>
        </w:rPr>
      </w:pPr>
    </w:p>
    <w:p w:rsidR="000C4E47" w:rsidRPr="00F41203" w:rsidRDefault="000C4E47" w:rsidP="00A5410D">
      <w:pPr>
        <w:pStyle w:val="Default"/>
        <w:ind w:firstLine="709"/>
        <w:jc w:val="center"/>
        <w:rPr>
          <w:b/>
          <w:bCs/>
        </w:rPr>
      </w:pPr>
      <w:r w:rsidRPr="00F41203">
        <w:rPr>
          <w:b/>
          <w:bCs/>
        </w:rPr>
        <w:t>2. Предмет внешней проверки</w:t>
      </w:r>
    </w:p>
    <w:p w:rsidR="00710205" w:rsidRPr="00F41203" w:rsidRDefault="00710205" w:rsidP="00710205">
      <w:pPr>
        <w:pStyle w:val="Default"/>
        <w:ind w:firstLine="709"/>
        <w:jc w:val="both"/>
      </w:pPr>
      <w:r w:rsidRPr="00F41203">
        <w:t xml:space="preserve">- проект решения Совета </w:t>
      </w:r>
      <w:proofErr w:type="spellStart"/>
      <w:r w:rsidRPr="00F41203">
        <w:t>Шольского</w:t>
      </w:r>
      <w:proofErr w:type="spellEnd"/>
      <w:r w:rsidRPr="00F41203">
        <w:t xml:space="preserve"> сельского поселения «Об утверждении отчета об исполнении бюджета </w:t>
      </w:r>
      <w:proofErr w:type="spellStart"/>
      <w:r w:rsidRPr="00F41203">
        <w:t>Шольс</w:t>
      </w:r>
      <w:r w:rsidR="001F43A9">
        <w:t>кого</w:t>
      </w:r>
      <w:proofErr w:type="spellEnd"/>
      <w:r w:rsidR="001F43A9">
        <w:t xml:space="preserve"> сельского поселения за 2021</w:t>
      </w:r>
      <w:r w:rsidRPr="00F41203">
        <w:t xml:space="preserve"> год»;</w:t>
      </w:r>
    </w:p>
    <w:p w:rsidR="00710205" w:rsidRPr="00F41203" w:rsidRDefault="00710205" w:rsidP="00710205">
      <w:pPr>
        <w:pStyle w:val="Default"/>
        <w:ind w:firstLine="709"/>
        <w:jc w:val="both"/>
      </w:pPr>
      <w:r w:rsidRPr="00F41203">
        <w:t xml:space="preserve">- годовой отчет об исполнении бюджета </w:t>
      </w:r>
      <w:proofErr w:type="spellStart"/>
      <w:r w:rsidR="00392F79" w:rsidRPr="00F41203">
        <w:t>Шольского</w:t>
      </w:r>
      <w:proofErr w:type="spellEnd"/>
      <w:r w:rsidR="001F43A9">
        <w:t xml:space="preserve"> сельского поселения за 2021</w:t>
      </w:r>
      <w:r w:rsidRPr="00F41203">
        <w:t xml:space="preserve"> год с приложениями;</w:t>
      </w:r>
    </w:p>
    <w:p w:rsidR="00710205" w:rsidRPr="00F41203" w:rsidRDefault="00710205" w:rsidP="00710205">
      <w:pPr>
        <w:pStyle w:val="Default"/>
        <w:ind w:firstLine="709"/>
        <w:jc w:val="both"/>
      </w:pPr>
      <w:r w:rsidRPr="00F41203">
        <w:t>- пояснительная записка к годовому отчету.</w:t>
      </w:r>
    </w:p>
    <w:p w:rsidR="000C4E47" w:rsidRPr="007B6AD7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4E47" w:rsidRPr="007B6AD7" w:rsidRDefault="007B6AD7" w:rsidP="007B6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0C4E47" w:rsidRPr="007B6AD7">
        <w:rPr>
          <w:rFonts w:ascii="Times New Roman" w:hAnsi="Times New Roman"/>
          <w:b/>
          <w:bCs/>
          <w:sz w:val="24"/>
          <w:szCs w:val="24"/>
        </w:rPr>
        <w:t>Цель внешней проверки</w:t>
      </w:r>
    </w:p>
    <w:p w:rsidR="000C4E47" w:rsidRPr="004D4572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AD7">
        <w:rPr>
          <w:rFonts w:ascii="Times New Roman" w:hAnsi="Times New Roman"/>
          <w:sz w:val="24"/>
          <w:szCs w:val="24"/>
        </w:rPr>
        <w:t>Проверить:</w:t>
      </w:r>
    </w:p>
    <w:p w:rsidR="000C4E47" w:rsidRPr="004D4572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572">
        <w:rPr>
          <w:rFonts w:ascii="Times New Roman" w:hAnsi="Times New Roman"/>
          <w:sz w:val="24"/>
          <w:szCs w:val="24"/>
        </w:rPr>
        <w:t xml:space="preserve">- полноту и соответствие отчета об исполнении бюджета </w:t>
      </w:r>
      <w:proofErr w:type="spellStart"/>
      <w:r w:rsidRPr="004D4572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4D4572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8B06FE">
        <w:rPr>
          <w:rFonts w:ascii="Times New Roman" w:hAnsi="Times New Roman"/>
          <w:sz w:val="24"/>
          <w:szCs w:val="24"/>
        </w:rPr>
        <w:t>21</w:t>
      </w:r>
      <w:r w:rsidRPr="004D4572">
        <w:rPr>
          <w:rFonts w:ascii="Times New Roman" w:hAnsi="Times New Roman"/>
          <w:sz w:val="24"/>
          <w:szCs w:val="24"/>
        </w:rPr>
        <w:t xml:space="preserve"> год Бюджетному кодексу РФ, Положению о бюджетном процессе в </w:t>
      </w:r>
      <w:proofErr w:type="spellStart"/>
      <w:r w:rsidRPr="004D4572">
        <w:rPr>
          <w:rFonts w:ascii="Times New Roman" w:hAnsi="Times New Roman"/>
          <w:sz w:val="24"/>
          <w:szCs w:val="24"/>
        </w:rPr>
        <w:t>Шольском</w:t>
      </w:r>
      <w:proofErr w:type="spellEnd"/>
      <w:r w:rsidRPr="004D4572">
        <w:rPr>
          <w:rFonts w:ascii="Times New Roman" w:hAnsi="Times New Roman"/>
          <w:sz w:val="24"/>
          <w:szCs w:val="24"/>
        </w:rPr>
        <w:t xml:space="preserve"> сельском поселении;</w:t>
      </w:r>
    </w:p>
    <w:p w:rsidR="000C4E47" w:rsidRPr="004D4572" w:rsidRDefault="000C4E47" w:rsidP="00A5410D">
      <w:pPr>
        <w:pStyle w:val="Default"/>
        <w:ind w:firstLine="709"/>
        <w:jc w:val="both"/>
      </w:pPr>
      <w:r w:rsidRPr="004D4572">
        <w:t xml:space="preserve">- исполнение текстовых статей решения Совета </w:t>
      </w:r>
      <w:proofErr w:type="spellStart"/>
      <w:r w:rsidRPr="004D4572">
        <w:t>Шольского</w:t>
      </w:r>
      <w:proofErr w:type="spellEnd"/>
      <w:r w:rsidRPr="004D4572">
        <w:t xml:space="preserve"> сельского поселения «О бюджете </w:t>
      </w:r>
      <w:proofErr w:type="spellStart"/>
      <w:r w:rsidRPr="004D4572">
        <w:t>Шольского</w:t>
      </w:r>
      <w:proofErr w:type="spellEnd"/>
      <w:r w:rsidRPr="004D4572">
        <w:t xml:space="preserve"> сельского поселения на 20</w:t>
      </w:r>
      <w:r w:rsidR="008B06FE">
        <w:t>21</w:t>
      </w:r>
      <w:r w:rsidRPr="004D4572">
        <w:t xml:space="preserve"> год и плановый период 202</w:t>
      </w:r>
      <w:r w:rsidR="008B06FE">
        <w:t>2</w:t>
      </w:r>
      <w:r w:rsidRPr="004D4572">
        <w:t xml:space="preserve"> и 202</w:t>
      </w:r>
      <w:r w:rsidR="008B06FE">
        <w:t>3</w:t>
      </w:r>
      <w:r w:rsidRPr="004D4572">
        <w:t xml:space="preserve"> годов» (с учетом изменений и дополнений).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 xml:space="preserve">Провести анализ: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>- отклонений при исполнении доходов бюджета за 20</w:t>
      </w:r>
      <w:r w:rsidR="00E72B11">
        <w:t>21</w:t>
      </w:r>
      <w:r w:rsidRPr="007B6AD7">
        <w:t xml:space="preserve"> год и их причины;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t xml:space="preserve">- отклонений при исполнении источников финансирования дефицита бюджета; </w:t>
      </w:r>
    </w:p>
    <w:p w:rsidR="000C4E47" w:rsidRPr="007B6AD7" w:rsidRDefault="000C4E47" w:rsidP="00A5410D">
      <w:pPr>
        <w:pStyle w:val="Default"/>
        <w:ind w:firstLine="709"/>
        <w:jc w:val="both"/>
      </w:pPr>
      <w:r w:rsidRPr="007B6AD7">
        <w:lastRenderedPageBreak/>
        <w:t>- отклонений при исполнении расходов бюджета за 20</w:t>
      </w:r>
      <w:r w:rsidR="00E72B11">
        <w:t>21</w:t>
      </w:r>
      <w:r w:rsidRPr="007B6AD7">
        <w:t xml:space="preserve"> год и их причины.</w:t>
      </w:r>
    </w:p>
    <w:p w:rsidR="000C4E47" w:rsidRPr="004D4572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572">
        <w:rPr>
          <w:rFonts w:ascii="Times New Roman" w:hAnsi="Times New Roman"/>
          <w:sz w:val="24"/>
          <w:szCs w:val="24"/>
        </w:rPr>
        <w:t>Для проведения внешней проверки и подготовки заключения на годовой отчет об исполнении бюджета муниципального образования за 20</w:t>
      </w:r>
      <w:r w:rsidR="00CD0424">
        <w:rPr>
          <w:rFonts w:ascii="Times New Roman" w:hAnsi="Times New Roman"/>
          <w:sz w:val="24"/>
          <w:szCs w:val="24"/>
        </w:rPr>
        <w:t>21</w:t>
      </w:r>
      <w:r w:rsidRPr="004D4572">
        <w:rPr>
          <w:rFonts w:ascii="Times New Roman" w:hAnsi="Times New Roman"/>
          <w:sz w:val="24"/>
          <w:szCs w:val="24"/>
        </w:rPr>
        <w:t xml:space="preserve"> год в соответствии с пунктом 3.3 раздела 7 Положения о бюджетном процессе в </w:t>
      </w:r>
      <w:proofErr w:type="spellStart"/>
      <w:r w:rsidRPr="004D4572">
        <w:rPr>
          <w:rFonts w:ascii="Times New Roman" w:hAnsi="Times New Roman"/>
          <w:sz w:val="24"/>
          <w:szCs w:val="24"/>
        </w:rPr>
        <w:t>Шольском</w:t>
      </w:r>
      <w:proofErr w:type="spellEnd"/>
      <w:r w:rsidRPr="004D4572">
        <w:rPr>
          <w:rFonts w:ascii="Times New Roman" w:hAnsi="Times New Roman"/>
          <w:sz w:val="24"/>
          <w:szCs w:val="24"/>
        </w:rPr>
        <w:t xml:space="preserve"> сельском поселении в контрольно-счет</w:t>
      </w:r>
      <w:r w:rsidR="004D4572" w:rsidRPr="004D4572">
        <w:rPr>
          <w:rFonts w:ascii="Times New Roman" w:hAnsi="Times New Roman"/>
          <w:sz w:val="24"/>
          <w:szCs w:val="24"/>
        </w:rPr>
        <w:t>ный орган</w:t>
      </w:r>
      <w:r w:rsidRPr="004D4572">
        <w:rPr>
          <w:rFonts w:ascii="Times New Roman" w:hAnsi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отчетом, в соответствии с перечнем, установленным пунктом 2.3 раздела 7 Положения о бюджетном процессе</w:t>
      </w:r>
      <w:proofErr w:type="gramEnd"/>
      <w:r w:rsidRPr="004D457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4572">
        <w:rPr>
          <w:rFonts w:ascii="Times New Roman" w:hAnsi="Times New Roman"/>
          <w:sz w:val="24"/>
          <w:szCs w:val="24"/>
        </w:rPr>
        <w:t>Шольском</w:t>
      </w:r>
      <w:proofErr w:type="spellEnd"/>
      <w:r w:rsidRPr="004D457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4E47" w:rsidRDefault="000C4E47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П. Основная часть</w:t>
      </w:r>
    </w:p>
    <w:p w:rsidR="00CD0424" w:rsidRPr="00F41203" w:rsidRDefault="00CD0424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В соответствии со статьей 264.4 БК РФ контрольно-счетн</w:t>
      </w:r>
      <w:r w:rsidR="00CD0424">
        <w:rPr>
          <w:rFonts w:ascii="Times New Roman" w:hAnsi="Times New Roman"/>
          <w:sz w:val="24"/>
          <w:szCs w:val="24"/>
        </w:rPr>
        <w:t>ой комиссией</w:t>
      </w:r>
      <w:r w:rsidRPr="00F41203">
        <w:rPr>
          <w:rFonts w:ascii="Times New Roman" w:hAnsi="Times New Roman"/>
          <w:sz w:val="24"/>
          <w:szCs w:val="24"/>
        </w:rPr>
        <w:t xml:space="preserve"> района проведена внешняя проверка бюджетной отчетности </w:t>
      </w:r>
      <w:proofErr w:type="spellStart"/>
      <w:r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CD0424">
        <w:rPr>
          <w:rFonts w:ascii="Times New Roman" w:hAnsi="Times New Roman"/>
          <w:b/>
          <w:sz w:val="24"/>
          <w:szCs w:val="24"/>
        </w:rPr>
        <w:t>21</w:t>
      </w:r>
      <w:r w:rsidRPr="00F4120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CD0424">
        <w:rPr>
          <w:rFonts w:ascii="Times New Roman" w:hAnsi="Times New Roman"/>
          <w:b/>
          <w:sz w:val="24"/>
          <w:szCs w:val="24"/>
        </w:rPr>
        <w:t>2</w:t>
      </w:r>
      <w:r w:rsidRPr="00F41203">
        <w:rPr>
          <w:rFonts w:ascii="Times New Roman" w:hAnsi="Times New Roman"/>
          <w:b/>
          <w:sz w:val="24"/>
          <w:szCs w:val="24"/>
        </w:rPr>
        <w:t xml:space="preserve"> и 202</w:t>
      </w:r>
      <w:r w:rsidR="00CD0424">
        <w:rPr>
          <w:rFonts w:ascii="Times New Roman" w:hAnsi="Times New Roman"/>
          <w:b/>
          <w:sz w:val="24"/>
          <w:szCs w:val="24"/>
        </w:rPr>
        <w:t>3</w:t>
      </w:r>
      <w:r w:rsidRPr="00F41203">
        <w:rPr>
          <w:rFonts w:ascii="Times New Roman" w:hAnsi="Times New Roman"/>
          <w:b/>
          <w:sz w:val="24"/>
          <w:szCs w:val="24"/>
        </w:rPr>
        <w:t xml:space="preserve"> годов и вносимых изменений в бюджет по Решениям Совета муниципального образования</w:t>
      </w:r>
      <w:r w:rsidR="001D61A2">
        <w:rPr>
          <w:rFonts w:ascii="Times New Roman" w:hAnsi="Times New Roman"/>
          <w:b/>
          <w:sz w:val="24"/>
          <w:szCs w:val="24"/>
        </w:rPr>
        <w:t>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41203">
        <w:rPr>
          <w:rFonts w:ascii="Times New Roman" w:hAnsi="Times New Roman"/>
          <w:sz w:val="24"/>
          <w:szCs w:val="24"/>
        </w:rPr>
        <w:t>Утверждение бюджета муниципального образования на 20</w:t>
      </w:r>
      <w:r w:rsidR="005B74D6">
        <w:rPr>
          <w:rFonts w:ascii="Times New Roman" w:hAnsi="Times New Roman"/>
          <w:sz w:val="24"/>
          <w:szCs w:val="24"/>
        </w:rPr>
        <w:t>21</w:t>
      </w:r>
      <w:r w:rsidRPr="00F41203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</w:t>
      </w:r>
      <w:r w:rsidR="005B74D6">
        <w:rPr>
          <w:rFonts w:ascii="Times New Roman" w:hAnsi="Times New Roman"/>
          <w:sz w:val="24"/>
          <w:szCs w:val="24"/>
        </w:rPr>
        <w:t>елом соответствуют ст. 184.1 БК РФ.</w:t>
      </w:r>
      <w:r w:rsidRPr="00F41203">
        <w:rPr>
          <w:rFonts w:ascii="Times New Roman" w:hAnsi="Times New Roman"/>
          <w:sz w:val="24"/>
          <w:szCs w:val="24"/>
        </w:rPr>
        <w:t xml:space="preserve"> Решением Совета </w:t>
      </w:r>
      <w:proofErr w:type="spellStart"/>
      <w:r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30EB0" w:rsidRPr="00F41203">
        <w:rPr>
          <w:rFonts w:ascii="Times New Roman" w:hAnsi="Times New Roman"/>
          <w:sz w:val="24"/>
          <w:szCs w:val="24"/>
        </w:rPr>
        <w:t>25</w:t>
      </w:r>
      <w:r w:rsidR="005B74D6">
        <w:rPr>
          <w:rFonts w:ascii="Times New Roman" w:hAnsi="Times New Roman"/>
          <w:sz w:val="24"/>
          <w:szCs w:val="24"/>
        </w:rPr>
        <w:t>.12.2020 № 42</w:t>
      </w:r>
      <w:r w:rsidRPr="00F41203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5B74D6">
        <w:rPr>
          <w:rFonts w:ascii="Times New Roman" w:hAnsi="Times New Roman"/>
          <w:sz w:val="24"/>
          <w:szCs w:val="24"/>
        </w:rPr>
        <w:t>21</w:t>
      </w:r>
      <w:r w:rsidRPr="00F4120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B74D6">
        <w:rPr>
          <w:rFonts w:ascii="Times New Roman" w:hAnsi="Times New Roman"/>
          <w:sz w:val="24"/>
          <w:szCs w:val="24"/>
        </w:rPr>
        <w:t>2</w:t>
      </w:r>
      <w:r w:rsidRPr="00F41203">
        <w:rPr>
          <w:rFonts w:ascii="Times New Roman" w:hAnsi="Times New Roman"/>
          <w:sz w:val="24"/>
          <w:szCs w:val="24"/>
        </w:rPr>
        <w:t xml:space="preserve"> и 202</w:t>
      </w:r>
      <w:r w:rsidR="005B74D6">
        <w:rPr>
          <w:rFonts w:ascii="Times New Roman" w:hAnsi="Times New Roman"/>
          <w:sz w:val="24"/>
          <w:szCs w:val="24"/>
        </w:rPr>
        <w:t>3</w:t>
      </w:r>
      <w:r w:rsidRPr="00F41203">
        <w:rPr>
          <w:rFonts w:ascii="Times New Roman" w:hAnsi="Times New Roman"/>
          <w:sz w:val="24"/>
          <w:szCs w:val="24"/>
        </w:rPr>
        <w:t xml:space="preserve"> годов» бюджет поселения был утвержден по доходам в сумме </w:t>
      </w:r>
      <w:r w:rsidR="005B74D6">
        <w:rPr>
          <w:rFonts w:ascii="Times New Roman" w:hAnsi="Times New Roman"/>
          <w:sz w:val="24"/>
          <w:szCs w:val="24"/>
        </w:rPr>
        <w:t>7481,1</w:t>
      </w:r>
      <w:r w:rsidR="00730EB0" w:rsidRPr="00F41203">
        <w:rPr>
          <w:rFonts w:ascii="Times New Roman" w:hAnsi="Times New Roman"/>
          <w:sz w:val="24"/>
          <w:szCs w:val="24"/>
        </w:rPr>
        <w:t xml:space="preserve"> тыс.</w:t>
      </w:r>
      <w:r w:rsidRPr="00F41203">
        <w:rPr>
          <w:rFonts w:ascii="Times New Roman" w:hAnsi="Times New Roman"/>
          <w:sz w:val="24"/>
          <w:szCs w:val="24"/>
        </w:rPr>
        <w:t xml:space="preserve"> руб</w:t>
      </w:r>
      <w:r w:rsidR="00730EB0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, по расходам – </w:t>
      </w:r>
      <w:r w:rsidR="005B74D6">
        <w:rPr>
          <w:rFonts w:ascii="Times New Roman" w:hAnsi="Times New Roman"/>
          <w:sz w:val="24"/>
          <w:szCs w:val="24"/>
        </w:rPr>
        <w:t>7481,1</w:t>
      </w:r>
      <w:r w:rsidR="00730EB0" w:rsidRPr="00F41203">
        <w:rPr>
          <w:rFonts w:ascii="Times New Roman" w:hAnsi="Times New Roman"/>
          <w:sz w:val="24"/>
          <w:szCs w:val="24"/>
        </w:rPr>
        <w:t xml:space="preserve"> </w:t>
      </w:r>
      <w:r w:rsidRPr="00F41203">
        <w:rPr>
          <w:rFonts w:ascii="Times New Roman" w:hAnsi="Times New Roman"/>
          <w:sz w:val="24"/>
          <w:szCs w:val="24"/>
        </w:rPr>
        <w:t>тыс. руб</w:t>
      </w:r>
      <w:r w:rsidR="00730EB0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b/>
          <w:sz w:val="24"/>
          <w:szCs w:val="24"/>
        </w:rPr>
        <w:t xml:space="preserve">. </w:t>
      </w:r>
      <w:r w:rsidRPr="00F41203">
        <w:rPr>
          <w:rFonts w:ascii="Times New Roman" w:hAnsi="Times New Roman"/>
          <w:sz w:val="24"/>
          <w:szCs w:val="24"/>
        </w:rPr>
        <w:t>Дефицит (профицит) первоначально не запланирован.</w:t>
      </w:r>
    </w:p>
    <w:p w:rsidR="00186FB0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В течение 20</w:t>
      </w:r>
      <w:r w:rsidR="006832FB">
        <w:rPr>
          <w:rFonts w:ascii="Times New Roman" w:hAnsi="Times New Roman"/>
          <w:sz w:val="24"/>
          <w:szCs w:val="24"/>
        </w:rPr>
        <w:t>21</w:t>
      </w:r>
      <w:r w:rsidRPr="00F41203">
        <w:rPr>
          <w:rFonts w:ascii="Times New Roman" w:hAnsi="Times New Roman"/>
          <w:sz w:val="24"/>
          <w:szCs w:val="24"/>
        </w:rPr>
        <w:t xml:space="preserve"> года изменения и дополнения в бюджет поселения </w:t>
      </w:r>
      <w:r w:rsidRPr="000E654B">
        <w:rPr>
          <w:rFonts w:ascii="Times New Roman" w:hAnsi="Times New Roman"/>
          <w:sz w:val="24"/>
          <w:szCs w:val="24"/>
        </w:rPr>
        <w:t xml:space="preserve">вносились </w:t>
      </w:r>
      <w:r w:rsidR="008B253B" w:rsidRPr="000E654B">
        <w:rPr>
          <w:rFonts w:ascii="Times New Roman" w:hAnsi="Times New Roman"/>
          <w:sz w:val="24"/>
          <w:szCs w:val="24"/>
        </w:rPr>
        <w:t>семь</w:t>
      </w:r>
      <w:r w:rsidRPr="000E654B">
        <w:rPr>
          <w:rFonts w:ascii="Times New Roman" w:hAnsi="Times New Roman"/>
          <w:sz w:val="24"/>
          <w:szCs w:val="24"/>
        </w:rPr>
        <w:t xml:space="preserve"> раз на</w:t>
      </w:r>
      <w:r w:rsidRPr="00F41203">
        <w:rPr>
          <w:rFonts w:ascii="Times New Roman" w:hAnsi="Times New Roman"/>
          <w:sz w:val="24"/>
          <w:szCs w:val="24"/>
        </w:rPr>
        <w:t xml:space="preserve">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124DE" w:rsidRPr="00F41203" w:rsidTr="00067ADE">
        <w:tc>
          <w:tcPr>
            <w:tcW w:w="5210" w:type="dxa"/>
            <w:shd w:val="clear" w:color="auto" w:fill="auto"/>
          </w:tcPr>
          <w:p w:rsidR="009124DE" w:rsidRPr="00F41203" w:rsidRDefault="009124DE" w:rsidP="009124D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6832FB">
              <w:rPr>
                <w:rFonts w:ascii="Times New Roman" w:hAnsi="Times New Roman"/>
                <w:sz w:val="24"/>
                <w:szCs w:val="24"/>
              </w:rPr>
              <w:t>04</w:t>
            </w:r>
            <w:r w:rsidR="00730EB0" w:rsidRPr="00F41203">
              <w:rPr>
                <w:rFonts w:ascii="Times New Roman" w:hAnsi="Times New Roman"/>
                <w:sz w:val="24"/>
                <w:szCs w:val="24"/>
              </w:rPr>
              <w:t>.02</w:t>
            </w:r>
            <w:r w:rsidR="006832FB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832FB">
              <w:rPr>
                <w:rFonts w:ascii="Times New Roman" w:hAnsi="Times New Roman"/>
                <w:sz w:val="24"/>
                <w:szCs w:val="24"/>
              </w:rPr>
              <w:t>8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B253B" w:rsidRPr="00F41203" w:rsidRDefault="001C03AD" w:rsidP="00730E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31</w:t>
            </w:r>
            <w:r w:rsidR="009124DE" w:rsidRPr="00F412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3.2021</w:t>
            </w:r>
            <w:r w:rsidR="009124DE" w:rsidRPr="00F4120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124DE" w:rsidRPr="00F4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24DE" w:rsidRDefault="003F1BDB" w:rsidP="00730E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31.05.2021 № 19</w:t>
            </w:r>
            <w:r w:rsidR="008B253B" w:rsidRPr="00F4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BDB" w:rsidRPr="00F41203" w:rsidRDefault="003F1BDB" w:rsidP="00730E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1BDB">
              <w:rPr>
                <w:rFonts w:ascii="Times New Roman" w:hAnsi="Times New Roman"/>
                <w:sz w:val="24"/>
                <w:szCs w:val="24"/>
              </w:rPr>
              <w:t>решение от 30.06.2021 № 21</w:t>
            </w:r>
          </w:p>
        </w:tc>
        <w:tc>
          <w:tcPr>
            <w:tcW w:w="5211" w:type="dxa"/>
            <w:shd w:val="clear" w:color="auto" w:fill="auto"/>
          </w:tcPr>
          <w:p w:rsidR="009124DE" w:rsidRPr="00F41203" w:rsidRDefault="009124DE" w:rsidP="000C0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4120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3F1BDB">
              <w:rPr>
                <w:rFonts w:ascii="Times New Roman" w:hAnsi="Times New Roman"/>
                <w:sz w:val="24"/>
                <w:szCs w:val="24"/>
              </w:rPr>
              <w:t>26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>.1</w:t>
            </w:r>
            <w:r w:rsidR="003F1BDB">
              <w:rPr>
                <w:rFonts w:ascii="Times New Roman" w:hAnsi="Times New Roman"/>
                <w:sz w:val="24"/>
                <w:szCs w:val="24"/>
              </w:rPr>
              <w:t>0.2021</w:t>
            </w:r>
            <w:r w:rsidRPr="00F4120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="003F1BDB">
              <w:rPr>
                <w:rFonts w:ascii="Times New Roman" w:hAnsi="Times New Roman"/>
                <w:sz w:val="24"/>
                <w:szCs w:val="24"/>
              </w:rPr>
              <w:t>2</w:t>
            </w:r>
            <w:r w:rsidR="000C0A1D" w:rsidRPr="00F4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1D" w:rsidRDefault="003F1BDB" w:rsidP="000C0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30.11.2021 № 39;</w:t>
            </w:r>
          </w:p>
          <w:p w:rsidR="003F1BDB" w:rsidRDefault="003F1BDB" w:rsidP="000C0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27.12.2021 № 48.</w:t>
            </w:r>
          </w:p>
          <w:p w:rsidR="003F1BDB" w:rsidRPr="00F41203" w:rsidRDefault="003F1BDB" w:rsidP="000C0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C4E47" w:rsidRPr="00F41203" w:rsidRDefault="000C4E47" w:rsidP="00A541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03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0E654B">
        <w:rPr>
          <w:rFonts w:ascii="Times New Roman" w:hAnsi="Times New Roman"/>
          <w:sz w:val="24"/>
          <w:szCs w:val="24"/>
        </w:rPr>
        <w:t>44,6</w:t>
      </w:r>
      <w:r w:rsidRPr="00F41203">
        <w:rPr>
          <w:rFonts w:ascii="Times New Roman" w:hAnsi="Times New Roman"/>
          <w:sz w:val="24"/>
          <w:szCs w:val="24"/>
        </w:rPr>
        <w:t xml:space="preserve">% 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0E654B">
        <w:rPr>
          <w:rFonts w:ascii="Times New Roman" w:hAnsi="Times New Roman"/>
          <w:color w:val="000000"/>
          <w:sz w:val="24"/>
          <w:szCs w:val="24"/>
        </w:rPr>
        <w:t>10 815,7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на </w:t>
      </w:r>
      <w:r w:rsidR="000E654B">
        <w:rPr>
          <w:rFonts w:ascii="Times New Roman" w:hAnsi="Times New Roman"/>
          <w:color w:val="000000"/>
          <w:sz w:val="24"/>
          <w:szCs w:val="24"/>
        </w:rPr>
        <w:t>48,8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% и составила </w:t>
      </w:r>
      <w:r w:rsidR="000E654B">
        <w:rPr>
          <w:rFonts w:ascii="Times New Roman" w:hAnsi="Times New Roman"/>
          <w:color w:val="000000"/>
          <w:sz w:val="24"/>
          <w:szCs w:val="24"/>
        </w:rPr>
        <w:t>11 131,4</w:t>
      </w:r>
      <w:r w:rsidRPr="00F41203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F41203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0E654B">
        <w:rPr>
          <w:rFonts w:ascii="Times New Roman" w:hAnsi="Times New Roman"/>
          <w:sz w:val="24"/>
          <w:szCs w:val="24"/>
        </w:rPr>
        <w:t>315,7</w:t>
      </w:r>
      <w:r w:rsidRPr="00F41203">
        <w:rPr>
          <w:rFonts w:ascii="Times New Roman" w:hAnsi="Times New Roman"/>
          <w:sz w:val="24"/>
          <w:szCs w:val="24"/>
        </w:rPr>
        <w:t xml:space="preserve"> тыс. рублей.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41203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</w:t>
      </w:r>
      <w:proofErr w:type="spellStart"/>
      <w:r w:rsidR="00715462"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="008C3B30">
        <w:rPr>
          <w:rFonts w:ascii="Times New Roman" w:hAnsi="Times New Roman"/>
          <w:sz w:val="24"/>
          <w:szCs w:val="24"/>
        </w:rPr>
        <w:t xml:space="preserve"> сельского поселения за 2021</w:t>
      </w:r>
      <w:r w:rsidRPr="00F41203">
        <w:rPr>
          <w:rFonts w:ascii="Times New Roman" w:hAnsi="Times New Roman"/>
          <w:sz w:val="24"/>
          <w:szCs w:val="24"/>
        </w:rPr>
        <w:t xml:space="preserve"> год доходная часть бюджета исполнена в сумме </w:t>
      </w:r>
      <w:r w:rsidR="003E0AE3">
        <w:rPr>
          <w:rFonts w:ascii="Times New Roman" w:hAnsi="Times New Roman"/>
          <w:sz w:val="24"/>
          <w:szCs w:val="24"/>
        </w:rPr>
        <w:t>10 856,5</w:t>
      </w:r>
      <w:r w:rsidR="00715462" w:rsidRPr="00F41203">
        <w:rPr>
          <w:rFonts w:ascii="Times New Roman" w:hAnsi="Times New Roman"/>
          <w:sz w:val="24"/>
          <w:szCs w:val="24"/>
        </w:rPr>
        <w:t xml:space="preserve"> </w:t>
      </w:r>
      <w:r w:rsidRPr="00F41203">
        <w:rPr>
          <w:rFonts w:ascii="Times New Roman" w:hAnsi="Times New Roman"/>
          <w:sz w:val="24"/>
          <w:szCs w:val="24"/>
        </w:rPr>
        <w:t xml:space="preserve">тыс. рублей или </w:t>
      </w:r>
      <w:r w:rsidR="00372CBF">
        <w:rPr>
          <w:rFonts w:ascii="Times New Roman" w:hAnsi="Times New Roman"/>
          <w:sz w:val="24"/>
          <w:szCs w:val="24"/>
        </w:rPr>
        <w:t>100,4</w:t>
      </w:r>
      <w:r w:rsidRPr="00F41203">
        <w:rPr>
          <w:rFonts w:ascii="Times New Roman" w:hAnsi="Times New Roman"/>
          <w:sz w:val="24"/>
          <w:szCs w:val="24"/>
        </w:rPr>
        <w:t xml:space="preserve">% от плановых  показателей. Расходные обязательства бюджета исполнены в сумме </w:t>
      </w:r>
      <w:r w:rsidR="003E0AE3">
        <w:rPr>
          <w:rFonts w:ascii="Times New Roman" w:hAnsi="Times New Roman"/>
          <w:sz w:val="24"/>
          <w:szCs w:val="24"/>
        </w:rPr>
        <w:t>10 835,2</w:t>
      </w:r>
      <w:r w:rsidRPr="00F41203">
        <w:rPr>
          <w:rFonts w:ascii="Times New Roman" w:hAnsi="Times New Roman"/>
          <w:sz w:val="24"/>
          <w:szCs w:val="24"/>
        </w:rPr>
        <w:t xml:space="preserve"> тыс. рублей или </w:t>
      </w:r>
      <w:r w:rsidR="00372CBF">
        <w:rPr>
          <w:rFonts w:ascii="Times New Roman" w:hAnsi="Times New Roman"/>
          <w:sz w:val="24"/>
          <w:szCs w:val="24"/>
        </w:rPr>
        <w:t>97,3</w:t>
      </w:r>
      <w:r w:rsidRPr="00F41203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3E0AE3">
        <w:rPr>
          <w:rFonts w:ascii="Times New Roman" w:hAnsi="Times New Roman"/>
          <w:sz w:val="24"/>
          <w:szCs w:val="24"/>
        </w:rPr>
        <w:t>21,3</w:t>
      </w:r>
      <w:r w:rsidR="00715462" w:rsidRPr="00F41203">
        <w:rPr>
          <w:rFonts w:ascii="Times New Roman" w:hAnsi="Times New Roman"/>
          <w:sz w:val="24"/>
          <w:szCs w:val="24"/>
        </w:rPr>
        <w:t xml:space="preserve"> </w:t>
      </w:r>
      <w:r w:rsidRPr="00F41203">
        <w:rPr>
          <w:rFonts w:ascii="Times New Roman" w:hAnsi="Times New Roman"/>
          <w:sz w:val="24"/>
          <w:szCs w:val="24"/>
        </w:rPr>
        <w:t>тыс. рублей</w:t>
      </w:r>
      <w:r w:rsidR="003E0AE3">
        <w:rPr>
          <w:rFonts w:ascii="Times New Roman" w:hAnsi="Times New Roman"/>
          <w:sz w:val="24"/>
          <w:szCs w:val="24"/>
        </w:rPr>
        <w:t xml:space="preserve"> при планируемой сумме дефицита 315,7</w:t>
      </w:r>
      <w:r w:rsidRPr="00F41203">
        <w:rPr>
          <w:rFonts w:ascii="Times New Roman" w:hAnsi="Times New Roman"/>
          <w:sz w:val="24"/>
          <w:szCs w:val="24"/>
        </w:rPr>
        <w:t xml:space="preserve"> тыс. рублей.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Исп</w:t>
      </w:r>
      <w:r w:rsidR="00953500">
        <w:rPr>
          <w:rFonts w:ascii="Times New Roman" w:hAnsi="Times New Roman"/>
          <w:sz w:val="24"/>
          <w:szCs w:val="24"/>
        </w:rPr>
        <w:t>олнение бюджета поселения в 2021</w:t>
      </w:r>
      <w:r w:rsidRPr="00F41203">
        <w:rPr>
          <w:rFonts w:ascii="Times New Roman" w:hAnsi="Times New Roman"/>
          <w:sz w:val="24"/>
          <w:szCs w:val="24"/>
        </w:rPr>
        <w:t xml:space="preserve">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Таблица №1                                                   </w:t>
      </w:r>
      <w:r w:rsidR="00F41203">
        <w:rPr>
          <w:rFonts w:ascii="Times New Roman" w:hAnsi="Times New Roman"/>
          <w:sz w:val="24"/>
          <w:szCs w:val="24"/>
        </w:rPr>
        <w:t xml:space="preserve">                       </w:t>
      </w:r>
      <w:r w:rsidRPr="00F41203">
        <w:rPr>
          <w:rFonts w:ascii="Times New Roman" w:hAnsi="Times New Roman"/>
          <w:sz w:val="24"/>
          <w:szCs w:val="24"/>
        </w:rPr>
        <w:t xml:space="preserve">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825"/>
        <w:gridCol w:w="1593"/>
        <w:gridCol w:w="1260"/>
        <w:gridCol w:w="1383"/>
        <w:gridCol w:w="1023"/>
        <w:gridCol w:w="1244"/>
      </w:tblGrid>
      <w:tr w:rsidR="002C7725" w:rsidRPr="002D59A3" w:rsidTr="002C77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40D88" w:rsidRPr="002D59A3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Факт 2021</w:t>
            </w:r>
            <w:r w:rsidR="00540D88"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2C7725" w:rsidRPr="002D59A3" w:rsidTr="002C77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0D88" w:rsidRPr="002D59A3" w:rsidRDefault="00540D88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7481,1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10815,7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+3334,6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2D59A3" w:rsidRDefault="002C7725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10815,7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88" w:rsidRPr="002D59A3" w:rsidRDefault="002C7725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10856,5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8" w:rsidRPr="002D59A3" w:rsidRDefault="002C7725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+40,8</w:t>
            </w:r>
          </w:p>
        </w:tc>
      </w:tr>
      <w:tr w:rsidR="002C7725" w:rsidRPr="002D59A3" w:rsidTr="002C77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0D88" w:rsidRPr="00953500" w:rsidRDefault="00953500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953500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DE1217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E1217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  <w:t>1296,0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DE1217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"/>
                <w:sz w:val="20"/>
                <w:szCs w:val="20"/>
                <w:lang w:eastAsia="ar-SA"/>
              </w:rPr>
              <w:t>1256,0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DE1217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"/>
                <w:sz w:val="20"/>
                <w:szCs w:val="20"/>
                <w:lang w:eastAsia="ar-SA"/>
              </w:rPr>
              <w:t>-40,0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0D88" w:rsidRPr="00DE1217" w:rsidRDefault="002C7725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  <w:t>1256,0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88" w:rsidRPr="00DE1217" w:rsidRDefault="002C7725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  <w:t>1355,3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8" w:rsidRPr="00DE1217" w:rsidRDefault="002C7725" w:rsidP="002D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  <w:t>+99,3</w:t>
            </w:r>
          </w:p>
        </w:tc>
      </w:tr>
      <w:tr w:rsidR="002C7725" w:rsidRPr="002D59A3" w:rsidTr="002C77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7607" w:rsidRPr="00953500" w:rsidRDefault="00953500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953500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ar-SA"/>
              </w:rPr>
              <w:lastRenderedPageBreak/>
              <w:t>Безвозмездные поступления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DE1217" w:rsidP="002D59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E12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6185,1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DE1217" w:rsidP="002D59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9559,7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DE1217" w:rsidP="002D59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+3374,6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2C7725" w:rsidP="002D59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9559,7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DE1217" w:rsidRDefault="002C7725" w:rsidP="002D59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9501,2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07" w:rsidRPr="00DE1217" w:rsidRDefault="00015D13" w:rsidP="002D59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="002C77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58,5</w:t>
            </w:r>
          </w:p>
        </w:tc>
      </w:tr>
      <w:tr w:rsidR="002C7725" w:rsidRPr="002D59A3" w:rsidTr="002C77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E12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7481,1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11131,4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DE121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+3650,3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DE1217" w:rsidRDefault="002C7725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11131,4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DE1217" w:rsidRDefault="002C7725" w:rsidP="000E1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10835,2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07" w:rsidRPr="00DE1217" w:rsidRDefault="002C7725" w:rsidP="000E1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-296,2</w:t>
            </w:r>
          </w:p>
        </w:tc>
      </w:tr>
      <w:tr w:rsidR="002C7725" w:rsidRPr="002D59A3" w:rsidTr="002C77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</w:t>
            </w:r>
            <w:proofErr w:type="gramStart"/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т(</w:t>
            </w:r>
            <w:proofErr w:type="gramEnd"/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-), профицит (+)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E97607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D59A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DE1217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-315,7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607" w:rsidRPr="002D59A3" w:rsidRDefault="002C7725" w:rsidP="002D5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607" w:rsidRPr="002D59A3" w:rsidRDefault="002C7725" w:rsidP="001A0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07" w:rsidRPr="002D59A3" w:rsidRDefault="002D59A3" w:rsidP="002D5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</w:tr>
    </w:tbl>
    <w:p w:rsidR="00540D88" w:rsidRPr="00F41203" w:rsidRDefault="00540D88" w:rsidP="00540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При анализе Решений о внесении изменений в Решение Совета </w:t>
      </w:r>
      <w:proofErr w:type="spellStart"/>
      <w:r w:rsidR="00715462" w:rsidRPr="00F41203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F4120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9D2CAB">
        <w:rPr>
          <w:rFonts w:ascii="Times New Roman" w:hAnsi="Times New Roman"/>
          <w:sz w:val="24"/>
          <w:szCs w:val="24"/>
        </w:rPr>
        <w:t>25.12.2020 № 42</w:t>
      </w:r>
      <w:r w:rsidR="00715462" w:rsidRPr="00F41203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715462" w:rsidRPr="00F41203">
        <w:rPr>
          <w:rFonts w:ascii="Times New Roman" w:hAnsi="Times New Roman"/>
          <w:sz w:val="24"/>
          <w:szCs w:val="24"/>
        </w:rPr>
        <w:t>Шольс</w:t>
      </w:r>
      <w:r w:rsidR="009D2CAB">
        <w:rPr>
          <w:rFonts w:ascii="Times New Roman" w:hAnsi="Times New Roman"/>
          <w:sz w:val="24"/>
          <w:szCs w:val="24"/>
        </w:rPr>
        <w:t>кого</w:t>
      </w:r>
      <w:proofErr w:type="spellEnd"/>
      <w:r w:rsidR="009D2CAB">
        <w:rPr>
          <w:rFonts w:ascii="Times New Roman" w:hAnsi="Times New Roman"/>
          <w:sz w:val="24"/>
          <w:szCs w:val="24"/>
        </w:rPr>
        <w:t xml:space="preserve"> сельского поселения на 2021 год и плановый период 2022 и 2023</w:t>
      </w:r>
      <w:r w:rsidR="00715462" w:rsidRPr="00F41203">
        <w:rPr>
          <w:rFonts w:ascii="Times New Roman" w:hAnsi="Times New Roman"/>
          <w:sz w:val="24"/>
          <w:szCs w:val="24"/>
        </w:rPr>
        <w:t xml:space="preserve"> годов»</w:t>
      </w:r>
      <w:r w:rsidRPr="00F41203">
        <w:rPr>
          <w:rFonts w:ascii="Times New Roman" w:hAnsi="Times New Roman"/>
          <w:sz w:val="24"/>
          <w:szCs w:val="24"/>
        </w:rPr>
        <w:t xml:space="preserve"> установлено, что предполагаемые изменения соответствуют данным, отражаемым в соответствующих приложениях к Решениям.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203">
        <w:rPr>
          <w:rFonts w:ascii="Times New Roman" w:hAnsi="Times New Roman"/>
          <w:b/>
          <w:sz w:val="24"/>
          <w:szCs w:val="24"/>
        </w:rPr>
        <w:t>Анализ исполнения доходной части бюджета за 20</w:t>
      </w:r>
      <w:r w:rsidR="009D2CAB">
        <w:rPr>
          <w:rFonts w:ascii="Times New Roman" w:hAnsi="Times New Roman"/>
          <w:b/>
          <w:sz w:val="24"/>
          <w:szCs w:val="24"/>
        </w:rPr>
        <w:t>21</w:t>
      </w:r>
      <w:r w:rsidRPr="00F41203">
        <w:rPr>
          <w:rFonts w:ascii="Times New Roman" w:hAnsi="Times New Roman"/>
          <w:b/>
          <w:sz w:val="24"/>
          <w:szCs w:val="24"/>
        </w:rPr>
        <w:t xml:space="preserve"> год, а также сравнительн</w:t>
      </w:r>
      <w:r w:rsidR="009D2CAB">
        <w:rPr>
          <w:rFonts w:ascii="Times New Roman" w:hAnsi="Times New Roman"/>
          <w:b/>
          <w:sz w:val="24"/>
          <w:szCs w:val="24"/>
        </w:rPr>
        <w:t>ый анализ доходов  за период 2020</w:t>
      </w:r>
      <w:r w:rsidRPr="00F41203">
        <w:rPr>
          <w:rFonts w:ascii="Times New Roman" w:hAnsi="Times New Roman"/>
          <w:b/>
          <w:sz w:val="24"/>
          <w:szCs w:val="24"/>
        </w:rPr>
        <w:t>-20</w:t>
      </w:r>
      <w:r w:rsidR="009D2CAB">
        <w:rPr>
          <w:rFonts w:ascii="Times New Roman" w:hAnsi="Times New Roman"/>
          <w:b/>
          <w:sz w:val="24"/>
          <w:szCs w:val="24"/>
        </w:rPr>
        <w:t>21</w:t>
      </w:r>
      <w:r w:rsidRPr="00F41203"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Первоначальный план бюджета  поселения по доходам утвержден в сумме </w:t>
      </w:r>
      <w:r w:rsidR="009D2CAB">
        <w:rPr>
          <w:rFonts w:ascii="Times New Roman" w:hAnsi="Times New Roman"/>
          <w:sz w:val="24"/>
          <w:szCs w:val="24"/>
        </w:rPr>
        <w:t>7481,1</w:t>
      </w:r>
      <w:r w:rsidRPr="00F41203">
        <w:rPr>
          <w:rFonts w:ascii="Times New Roman" w:hAnsi="Times New Roman"/>
          <w:sz w:val="24"/>
          <w:szCs w:val="24"/>
        </w:rPr>
        <w:t xml:space="preserve"> тыс. руб., из них собственные доходы поселения составили </w:t>
      </w:r>
      <w:r w:rsidR="009D2CAB">
        <w:rPr>
          <w:rFonts w:ascii="Times New Roman" w:hAnsi="Times New Roman"/>
          <w:sz w:val="24"/>
          <w:szCs w:val="24"/>
        </w:rPr>
        <w:t>1296,0</w:t>
      </w:r>
      <w:r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или  </w:t>
      </w:r>
      <w:r w:rsidR="009D2CAB">
        <w:rPr>
          <w:rFonts w:ascii="Times New Roman" w:hAnsi="Times New Roman"/>
          <w:sz w:val="24"/>
          <w:szCs w:val="24"/>
        </w:rPr>
        <w:t>17,3</w:t>
      </w:r>
      <w:r w:rsidRPr="00F41203">
        <w:rPr>
          <w:rFonts w:ascii="Times New Roman" w:hAnsi="Times New Roman"/>
          <w:sz w:val="24"/>
          <w:szCs w:val="24"/>
        </w:rPr>
        <w:t xml:space="preserve"> % от общей суммы доходов.  В течение 20</w:t>
      </w:r>
      <w:r w:rsidR="009D2CAB">
        <w:rPr>
          <w:rFonts w:ascii="Times New Roman" w:hAnsi="Times New Roman"/>
          <w:sz w:val="24"/>
          <w:szCs w:val="24"/>
        </w:rPr>
        <w:t>21</w:t>
      </w:r>
      <w:r w:rsidRPr="00F41203">
        <w:rPr>
          <w:rFonts w:ascii="Times New Roman" w:hAnsi="Times New Roman"/>
          <w:sz w:val="24"/>
          <w:szCs w:val="24"/>
        </w:rPr>
        <w:t xml:space="preserve"> года в доходную часть бюджета были  внесены изменения, связанные с корректировкой  </w:t>
      </w:r>
      <w:r w:rsidR="00F41203" w:rsidRPr="00F41203">
        <w:rPr>
          <w:rFonts w:ascii="Times New Roman" w:hAnsi="Times New Roman"/>
          <w:sz w:val="24"/>
          <w:szCs w:val="24"/>
        </w:rPr>
        <w:t>безвозмездных поступлений</w:t>
      </w:r>
      <w:r w:rsidRPr="00F41203">
        <w:rPr>
          <w:rFonts w:ascii="Times New Roman" w:hAnsi="Times New Roman"/>
          <w:sz w:val="24"/>
          <w:szCs w:val="24"/>
        </w:rPr>
        <w:t>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С учетом внесенных изменений плановые показатели по доходам в 20</w:t>
      </w:r>
      <w:r w:rsidR="009D2CAB">
        <w:rPr>
          <w:rFonts w:ascii="Times New Roman" w:hAnsi="Times New Roman"/>
          <w:sz w:val="24"/>
          <w:szCs w:val="24"/>
        </w:rPr>
        <w:t>21</w:t>
      </w:r>
      <w:r w:rsidRPr="00F41203">
        <w:rPr>
          <w:rFonts w:ascii="Times New Roman" w:hAnsi="Times New Roman"/>
          <w:sz w:val="24"/>
          <w:szCs w:val="24"/>
        </w:rPr>
        <w:t xml:space="preserve"> году увеличились и составили </w:t>
      </w:r>
      <w:r w:rsidR="009D2CAB">
        <w:rPr>
          <w:rFonts w:ascii="Times New Roman" w:hAnsi="Times New Roman"/>
          <w:sz w:val="24"/>
          <w:szCs w:val="24"/>
        </w:rPr>
        <w:t>10815,7</w:t>
      </w:r>
      <w:r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, из них  </w:t>
      </w:r>
      <w:r w:rsidR="009D2CAB">
        <w:rPr>
          <w:rFonts w:ascii="Times New Roman" w:hAnsi="Times New Roman"/>
          <w:sz w:val="24"/>
          <w:szCs w:val="24"/>
        </w:rPr>
        <w:t>1256,0</w:t>
      </w:r>
      <w:r w:rsidR="00F41203" w:rsidRPr="00F41203">
        <w:rPr>
          <w:rFonts w:ascii="Times New Roman" w:hAnsi="Times New Roman"/>
          <w:sz w:val="24"/>
          <w:szCs w:val="24"/>
        </w:rPr>
        <w:t xml:space="preserve"> </w:t>
      </w:r>
      <w:r w:rsidRPr="00F41203">
        <w:rPr>
          <w:rFonts w:ascii="Times New Roman" w:hAnsi="Times New Roman"/>
          <w:sz w:val="24"/>
          <w:szCs w:val="24"/>
        </w:rPr>
        <w:t>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- собственные налогов</w:t>
      </w:r>
      <w:r w:rsidR="009D2CAB">
        <w:rPr>
          <w:rFonts w:ascii="Times New Roman" w:hAnsi="Times New Roman"/>
          <w:sz w:val="24"/>
          <w:szCs w:val="24"/>
        </w:rPr>
        <w:t>ые и неналоговые доходы или 11,6</w:t>
      </w:r>
      <w:r w:rsidRPr="00F41203">
        <w:rPr>
          <w:rFonts w:ascii="Times New Roman" w:hAnsi="Times New Roman"/>
          <w:sz w:val="24"/>
          <w:szCs w:val="24"/>
        </w:rPr>
        <w:t xml:space="preserve"> % от общей суммы доходов.</w:t>
      </w:r>
    </w:p>
    <w:p w:rsidR="000C4E47" w:rsidRPr="00F4120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Исполнение по доходам составило </w:t>
      </w:r>
      <w:r w:rsidR="0097046A">
        <w:rPr>
          <w:rFonts w:ascii="Times New Roman" w:hAnsi="Times New Roman"/>
          <w:sz w:val="24"/>
          <w:szCs w:val="24"/>
        </w:rPr>
        <w:t>10 856,5</w:t>
      </w:r>
      <w:r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или </w:t>
      </w:r>
      <w:r w:rsidR="0097046A">
        <w:rPr>
          <w:rFonts w:ascii="Times New Roman" w:hAnsi="Times New Roman"/>
          <w:sz w:val="24"/>
          <w:szCs w:val="24"/>
        </w:rPr>
        <w:t>100,4</w:t>
      </w:r>
      <w:r w:rsidRPr="00F41203">
        <w:rPr>
          <w:rFonts w:ascii="Times New Roman" w:hAnsi="Times New Roman"/>
          <w:sz w:val="24"/>
          <w:szCs w:val="24"/>
        </w:rPr>
        <w:t xml:space="preserve">% от утвержденных  плановых показателей. Собственные средства поселения составили </w:t>
      </w:r>
      <w:r w:rsidR="00CA5602">
        <w:rPr>
          <w:rFonts w:ascii="Times New Roman" w:hAnsi="Times New Roman"/>
          <w:sz w:val="24"/>
          <w:szCs w:val="24"/>
        </w:rPr>
        <w:t>1355,3</w:t>
      </w:r>
      <w:r w:rsidRPr="00F41203">
        <w:rPr>
          <w:rFonts w:ascii="Times New Roman" w:hAnsi="Times New Roman"/>
          <w:sz w:val="24"/>
          <w:szCs w:val="24"/>
        </w:rPr>
        <w:t xml:space="preserve"> 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Pr="00F41203">
        <w:rPr>
          <w:rFonts w:ascii="Times New Roman" w:hAnsi="Times New Roman"/>
          <w:sz w:val="24"/>
          <w:szCs w:val="24"/>
        </w:rPr>
        <w:t xml:space="preserve"> или </w:t>
      </w:r>
      <w:r w:rsidR="00CA5602">
        <w:rPr>
          <w:rFonts w:ascii="Times New Roman" w:hAnsi="Times New Roman"/>
          <w:sz w:val="24"/>
          <w:szCs w:val="24"/>
        </w:rPr>
        <w:t>107,9</w:t>
      </w:r>
      <w:r w:rsidRPr="00F41203">
        <w:rPr>
          <w:rFonts w:ascii="Times New Roman" w:hAnsi="Times New Roman"/>
          <w:sz w:val="24"/>
          <w:szCs w:val="24"/>
        </w:rPr>
        <w:t>%</w:t>
      </w:r>
      <w:r w:rsidR="00F41203" w:rsidRPr="00F41203">
        <w:rPr>
          <w:rFonts w:ascii="Times New Roman" w:hAnsi="Times New Roman"/>
          <w:sz w:val="24"/>
          <w:szCs w:val="24"/>
        </w:rPr>
        <w:t xml:space="preserve"> от утвержденных назначений</w:t>
      </w:r>
      <w:r w:rsidRPr="00F41203">
        <w:rPr>
          <w:rFonts w:ascii="Times New Roman" w:hAnsi="Times New Roman"/>
          <w:sz w:val="24"/>
          <w:szCs w:val="24"/>
        </w:rPr>
        <w:t>.</w:t>
      </w:r>
    </w:p>
    <w:p w:rsidR="000C4E47" w:rsidRPr="00F41203" w:rsidRDefault="00CA5602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сравнении с 2020</w:t>
      </w:r>
      <w:r w:rsidR="000C4E47" w:rsidRPr="00F41203">
        <w:rPr>
          <w:rFonts w:ascii="Times New Roman" w:hAnsi="Times New Roman"/>
          <w:sz w:val="24"/>
          <w:szCs w:val="24"/>
        </w:rPr>
        <w:t xml:space="preserve"> годом  доходы поселения </w:t>
      </w:r>
      <w:r w:rsidR="00F41203" w:rsidRPr="00F41203">
        <w:rPr>
          <w:rFonts w:ascii="Times New Roman" w:hAnsi="Times New Roman"/>
          <w:sz w:val="24"/>
          <w:szCs w:val="24"/>
        </w:rPr>
        <w:t>уменьшились</w:t>
      </w:r>
      <w:r w:rsidR="000C4E47" w:rsidRPr="00F41203">
        <w:rPr>
          <w:rFonts w:ascii="Times New Roman" w:hAnsi="Times New Roman"/>
          <w:sz w:val="24"/>
          <w:szCs w:val="24"/>
        </w:rPr>
        <w:t xml:space="preserve"> на </w:t>
      </w:r>
      <w:r w:rsidR="00C66827">
        <w:rPr>
          <w:rFonts w:ascii="Times New Roman" w:hAnsi="Times New Roman"/>
          <w:sz w:val="24"/>
          <w:szCs w:val="24"/>
        </w:rPr>
        <w:t>20,8</w:t>
      </w:r>
      <w:r w:rsidR="000C4E47" w:rsidRPr="00F41203">
        <w:rPr>
          <w:rFonts w:ascii="Times New Roman" w:hAnsi="Times New Roman"/>
          <w:sz w:val="24"/>
          <w:szCs w:val="24"/>
        </w:rPr>
        <w:t xml:space="preserve"> тыс. руб</w:t>
      </w:r>
      <w:r w:rsidR="00F41203" w:rsidRPr="00F41203">
        <w:rPr>
          <w:rFonts w:ascii="Times New Roman" w:hAnsi="Times New Roman"/>
          <w:sz w:val="24"/>
          <w:szCs w:val="24"/>
        </w:rPr>
        <w:t>лей</w:t>
      </w:r>
      <w:r w:rsidR="000C4E47" w:rsidRPr="00F41203">
        <w:rPr>
          <w:rFonts w:ascii="Times New Roman" w:hAnsi="Times New Roman"/>
          <w:sz w:val="24"/>
          <w:szCs w:val="24"/>
        </w:rPr>
        <w:t xml:space="preserve"> или </w:t>
      </w:r>
      <w:r w:rsidR="00C66827">
        <w:rPr>
          <w:rFonts w:ascii="Times New Roman" w:hAnsi="Times New Roman"/>
          <w:sz w:val="24"/>
          <w:szCs w:val="24"/>
        </w:rPr>
        <w:t>на 0,2</w:t>
      </w:r>
      <w:r w:rsidR="00F41203" w:rsidRPr="00F41203">
        <w:rPr>
          <w:rFonts w:ascii="Times New Roman" w:hAnsi="Times New Roman"/>
          <w:sz w:val="24"/>
          <w:szCs w:val="24"/>
        </w:rPr>
        <w:t>%</w:t>
      </w:r>
      <w:r w:rsidR="000C4E47" w:rsidRPr="00F41203">
        <w:rPr>
          <w:rFonts w:ascii="Times New Roman" w:hAnsi="Times New Roman"/>
          <w:sz w:val="24"/>
          <w:szCs w:val="24"/>
        </w:rPr>
        <w:t>.</w:t>
      </w:r>
    </w:p>
    <w:p w:rsidR="00715462" w:rsidRPr="00F41203" w:rsidRDefault="00982196" w:rsidP="00715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>Таблица №2</w:t>
      </w:r>
      <w:r w:rsidR="00715462" w:rsidRPr="00F412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41203">
        <w:rPr>
          <w:rFonts w:ascii="Times New Roman" w:hAnsi="Times New Roman"/>
          <w:sz w:val="24"/>
          <w:szCs w:val="24"/>
        </w:rPr>
        <w:t xml:space="preserve">                       </w:t>
      </w:r>
      <w:r w:rsidR="00715462" w:rsidRPr="00F41203"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14"/>
        <w:gridCol w:w="1433"/>
        <w:gridCol w:w="835"/>
        <w:gridCol w:w="1276"/>
        <w:gridCol w:w="1276"/>
        <w:gridCol w:w="1309"/>
        <w:gridCol w:w="1349"/>
      </w:tblGrid>
      <w:tr w:rsidR="00715462" w:rsidRPr="00F41203" w:rsidTr="006E654C">
        <w:trPr>
          <w:trHeight w:val="23"/>
          <w:tblHeader/>
        </w:trPr>
        <w:tc>
          <w:tcPr>
            <w:tcW w:w="1629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CA560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Исполнение 2020</w:t>
            </w:r>
            <w:r w:rsidR="00715462"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1433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Уточненные бюджетные</w:t>
            </w:r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назначения</w:t>
            </w:r>
          </w:p>
          <w:p w:rsidR="00715462" w:rsidRPr="00F41203" w:rsidRDefault="00CA560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2021</w:t>
            </w:r>
            <w:r w:rsidR="00715462"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года</w:t>
            </w:r>
          </w:p>
        </w:tc>
        <w:tc>
          <w:tcPr>
            <w:tcW w:w="3387" w:type="dxa"/>
            <w:gridSpan w:val="3"/>
            <w:shd w:val="clear" w:color="auto" w:fill="C6D9F1"/>
            <w:vAlign w:val="center"/>
          </w:tcPr>
          <w:p w:rsidR="00715462" w:rsidRPr="00F41203" w:rsidRDefault="00CA560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Исполнено 2021</w:t>
            </w:r>
            <w:r w:rsidR="00715462"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года</w:t>
            </w:r>
          </w:p>
        </w:tc>
        <w:tc>
          <w:tcPr>
            <w:tcW w:w="1309" w:type="dxa"/>
            <w:vMerge w:val="restart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</w:t>
            </w:r>
          </w:p>
          <w:p w:rsidR="00715462" w:rsidRPr="00F41203" w:rsidRDefault="00CA560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2020</w:t>
            </w:r>
            <w:r w:rsidR="00715462"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349" w:type="dxa"/>
            <w:vMerge w:val="restart"/>
            <w:shd w:val="clear" w:color="auto" w:fill="C6D9F1"/>
            <w:vAlign w:val="center"/>
          </w:tcPr>
          <w:p w:rsidR="00715462" w:rsidRPr="00F41203" w:rsidRDefault="00CA560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Отклонение 2021 года к 2020</w:t>
            </w:r>
          </w:p>
        </w:tc>
      </w:tr>
      <w:tr w:rsidR="00715462" w:rsidRPr="00F41203" w:rsidTr="006E654C">
        <w:trPr>
          <w:trHeight w:val="23"/>
          <w:tblHeader/>
        </w:trPr>
        <w:tc>
          <w:tcPr>
            <w:tcW w:w="1629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Удельный вес </w:t>
            </w:r>
            <w:proofErr w:type="gramStart"/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proofErr w:type="gramEnd"/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общем</w:t>
            </w:r>
            <w:proofErr w:type="gramEnd"/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объеме</w:t>
            </w:r>
          </w:p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доходов</w:t>
            </w:r>
          </w:p>
        </w:tc>
        <w:tc>
          <w:tcPr>
            <w:tcW w:w="1276" w:type="dxa"/>
            <w:shd w:val="clear" w:color="auto" w:fill="C6D9F1"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Cs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09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715462" w:rsidRPr="00F41203" w:rsidRDefault="00715462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27" w:rsidRPr="00F41203" w:rsidTr="006E654C">
        <w:trPr>
          <w:trHeight w:val="288"/>
        </w:trPr>
        <w:tc>
          <w:tcPr>
            <w:tcW w:w="1629" w:type="dxa"/>
            <w:vAlign w:val="bottom"/>
            <w:hideMark/>
          </w:tcPr>
          <w:p w:rsidR="00C66827" w:rsidRPr="00F41203" w:rsidRDefault="00C66827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14" w:type="dxa"/>
            <w:vAlign w:val="center"/>
          </w:tcPr>
          <w:p w:rsidR="00C66827" w:rsidRPr="00F41203" w:rsidRDefault="00C66827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1187,1</w:t>
            </w:r>
          </w:p>
        </w:tc>
        <w:tc>
          <w:tcPr>
            <w:tcW w:w="1433" w:type="dxa"/>
            <w:vAlign w:val="center"/>
          </w:tcPr>
          <w:p w:rsidR="00C66827" w:rsidRPr="00F41203" w:rsidRDefault="00822D7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1206,0</w:t>
            </w:r>
          </w:p>
        </w:tc>
        <w:tc>
          <w:tcPr>
            <w:tcW w:w="835" w:type="dxa"/>
            <w:vAlign w:val="center"/>
          </w:tcPr>
          <w:p w:rsidR="00C66827" w:rsidRPr="00F41203" w:rsidRDefault="00822D7E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1305,3</w:t>
            </w:r>
          </w:p>
        </w:tc>
        <w:tc>
          <w:tcPr>
            <w:tcW w:w="1276" w:type="dxa"/>
            <w:vAlign w:val="center"/>
          </w:tcPr>
          <w:p w:rsidR="00C66827" w:rsidRPr="00F41203" w:rsidRDefault="008A2A81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:rsidR="00C66827" w:rsidRPr="00F41203" w:rsidRDefault="00FB0FAF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309" w:type="dxa"/>
            <w:vAlign w:val="center"/>
          </w:tcPr>
          <w:p w:rsidR="00C66827" w:rsidRPr="00F41203" w:rsidRDefault="00FB0FAF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49" w:type="dxa"/>
            <w:vAlign w:val="center"/>
          </w:tcPr>
          <w:p w:rsidR="00C66827" w:rsidRPr="00F41203" w:rsidRDefault="00FB0FAF" w:rsidP="008A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+118,2</w:t>
            </w:r>
          </w:p>
        </w:tc>
      </w:tr>
      <w:tr w:rsidR="00C66827" w:rsidRPr="00F41203" w:rsidTr="006E654C">
        <w:trPr>
          <w:trHeight w:val="317"/>
        </w:trPr>
        <w:tc>
          <w:tcPr>
            <w:tcW w:w="1629" w:type="dxa"/>
            <w:vAlign w:val="bottom"/>
            <w:hideMark/>
          </w:tcPr>
          <w:p w:rsidR="00C66827" w:rsidRPr="00F41203" w:rsidRDefault="00C66827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14" w:type="dxa"/>
            <w:vAlign w:val="center"/>
          </w:tcPr>
          <w:p w:rsidR="00C66827" w:rsidRPr="00F41203" w:rsidRDefault="00C66827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433" w:type="dxa"/>
            <w:vAlign w:val="center"/>
          </w:tcPr>
          <w:p w:rsidR="00C66827" w:rsidRPr="00F41203" w:rsidRDefault="00C64E36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35" w:type="dxa"/>
            <w:vAlign w:val="center"/>
          </w:tcPr>
          <w:p w:rsidR="00C66827" w:rsidRPr="00F41203" w:rsidRDefault="00C64E36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276" w:type="dxa"/>
            <w:vAlign w:val="center"/>
          </w:tcPr>
          <w:p w:rsidR="00C66827" w:rsidRPr="00F41203" w:rsidRDefault="008A2A81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C66827" w:rsidRPr="00F41203" w:rsidRDefault="00D645F2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vAlign w:val="center"/>
          </w:tcPr>
          <w:p w:rsidR="00C66827" w:rsidRPr="00F41203" w:rsidRDefault="00D645F2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  <w:vAlign w:val="center"/>
          </w:tcPr>
          <w:p w:rsidR="00C66827" w:rsidRPr="00F41203" w:rsidRDefault="00D645F2" w:rsidP="00027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27A69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</w:tr>
      <w:tr w:rsidR="00C66827" w:rsidRPr="00F41203" w:rsidTr="006E654C">
        <w:trPr>
          <w:trHeight w:val="317"/>
        </w:trPr>
        <w:tc>
          <w:tcPr>
            <w:tcW w:w="1629" w:type="dxa"/>
            <w:vAlign w:val="bottom"/>
            <w:hideMark/>
          </w:tcPr>
          <w:p w:rsidR="00C66827" w:rsidRPr="00F41203" w:rsidRDefault="00C66827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F41203">
              <w:rPr>
                <w:rFonts w:ascii="Times New Roman" w:hAnsi="Times New Roman"/>
                <w:sz w:val="20"/>
                <w:szCs w:val="20"/>
              </w:rPr>
              <w:t>налоговые</w:t>
            </w:r>
            <w:proofErr w:type="gramEnd"/>
            <w:r w:rsidRPr="00F4120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C66827" w:rsidRPr="00F41203" w:rsidRDefault="00C66827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14" w:type="dxa"/>
            <w:vAlign w:val="center"/>
          </w:tcPr>
          <w:p w:rsidR="00C66827" w:rsidRPr="00F41203" w:rsidRDefault="00C66827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1277,7</w:t>
            </w:r>
          </w:p>
        </w:tc>
        <w:tc>
          <w:tcPr>
            <w:tcW w:w="1433" w:type="dxa"/>
            <w:vAlign w:val="center"/>
          </w:tcPr>
          <w:p w:rsidR="00C66827" w:rsidRPr="00F41203" w:rsidRDefault="00CE575C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1256,0</w:t>
            </w:r>
          </w:p>
        </w:tc>
        <w:tc>
          <w:tcPr>
            <w:tcW w:w="835" w:type="dxa"/>
            <w:vAlign w:val="center"/>
          </w:tcPr>
          <w:p w:rsidR="00C66827" w:rsidRPr="00F41203" w:rsidRDefault="00CE575C" w:rsidP="00EF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1355,3</w:t>
            </w:r>
          </w:p>
        </w:tc>
        <w:tc>
          <w:tcPr>
            <w:tcW w:w="1276" w:type="dxa"/>
            <w:vAlign w:val="center"/>
          </w:tcPr>
          <w:p w:rsidR="00C66827" w:rsidRPr="00F41203" w:rsidRDefault="00385645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C66827" w:rsidRPr="00F41203" w:rsidRDefault="00CC413C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309" w:type="dxa"/>
            <w:vAlign w:val="center"/>
          </w:tcPr>
          <w:p w:rsidR="00C66827" w:rsidRPr="00F41203" w:rsidRDefault="00CC413C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349" w:type="dxa"/>
            <w:vAlign w:val="center"/>
          </w:tcPr>
          <w:p w:rsidR="00C66827" w:rsidRPr="00F41203" w:rsidRDefault="00C03683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0D5D">
              <w:rPr>
                <w:rFonts w:ascii="Times New Roman" w:hAnsi="Times New Roman"/>
                <w:color w:val="000000"/>
                <w:sz w:val="20"/>
                <w:szCs w:val="20"/>
              </w:rPr>
              <w:t>77,6</w:t>
            </w:r>
          </w:p>
        </w:tc>
      </w:tr>
      <w:tr w:rsidR="00C66827" w:rsidRPr="00F41203" w:rsidTr="006E654C">
        <w:trPr>
          <w:trHeight w:val="23"/>
        </w:trPr>
        <w:tc>
          <w:tcPr>
            <w:tcW w:w="1629" w:type="dxa"/>
            <w:hideMark/>
          </w:tcPr>
          <w:p w:rsidR="00C66827" w:rsidRPr="00F41203" w:rsidRDefault="00C66827" w:rsidP="00EF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203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14" w:type="dxa"/>
            <w:vAlign w:val="center"/>
          </w:tcPr>
          <w:p w:rsidR="00C66827" w:rsidRPr="00F41203" w:rsidRDefault="00C66827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9599,6</w:t>
            </w:r>
          </w:p>
        </w:tc>
        <w:tc>
          <w:tcPr>
            <w:tcW w:w="1433" w:type="dxa"/>
            <w:vAlign w:val="center"/>
          </w:tcPr>
          <w:p w:rsidR="00C66827" w:rsidRPr="00CE575C" w:rsidRDefault="00CE575C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E575C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9559,7</w:t>
            </w:r>
          </w:p>
        </w:tc>
        <w:tc>
          <w:tcPr>
            <w:tcW w:w="835" w:type="dxa"/>
            <w:vAlign w:val="center"/>
          </w:tcPr>
          <w:p w:rsidR="00C66827" w:rsidRPr="00F41203" w:rsidRDefault="00385645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9501,2</w:t>
            </w:r>
          </w:p>
        </w:tc>
        <w:tc>
          <w:tcPr>
            <w:tcW w:w="1276" w:type="dxa"/>
            <w:vAlign w:val="center"/>
          </w:tcPr>
          <w:p w:rsidR="00C66827" w:rsidRPr="00F41203" w:rsidRDefault="00BB31BA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276" w:type="dxa"/>
            <w:vAlign w:val="center"/>
          </w:tcPr>
          <w:p w:rsidR="00C66827" w:rsidRPr="00F41203" w:rsidRDefault="00CC413C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309" w:type="dxa"/>
            <w:vAlign w:val="center"/>
          </w:tcPr>
          <w:p w:rsidR="00C66827" w:rsidRPr="00F41203" w:rsidRDefault="00CC413C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9" w:type="dxa"/>
            <w:vAlign w:val="center"/>
          </w:tcPr>
          <w:p w:rsidR="00C66827" w:rsidRPr="00F41203" w:rsidRDefault="00080D5D" w:rsidP="00EF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-98,4</w:t>
            </w:r>
          </w:p>
        </w:tc>
      </w:tr>
      <w:tr w:rsidR="00C66827" w:rsidRPr="00F41203" w:rsidTr="006E654C">
        <w:trPr>
          <w:trHeight w:val="23"/>
        </w:trPr>
        <w:tc>
          <w:tcPr>
            <w:tcW w:w="1629" w:type="dxa"/>
            <w:hideMark/>
          </w:tcPr>
          <w:p w:rsidR="00C66827" w:rsidRPr="00F41203" w:rsidRDefault="00C66827" w:rsidP="00EF3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1203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14" w:type="dxa"/>
            <w:vAlign w:val="center"/>
          </w:tcPr>
          <w:p w:rsidR="00C66827" w:rsidRPr="00F41203" w:rsidRDefault="00C66827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4120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10877,3</w:t>
            </w:r>
          </w:p>
        </w:tc>
        <w:tc>
          <w:tcPr>
            <w:tcW w:w="1433" w:type="dxa"/>
            <w:vAlign w:val="center"/>
          </w:tcPr>
          <w:p w:rsidR="00C66827" w:rsidRPr="00F41203" w:rsidRDefault="00CE575C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10815,7</w:t>
            </w:r>
          </w:p>
        </w:tc>
        <w:tc>
          <w:tcPr>
            <w:tcW w:w="835" w:type="dxa"/>
            <w:vAlign w:val="center"/>
          </w:tcPr>
          <w:p w:rsidR="00C66827" w:rsidRPr="00F41203" w:rsidRDefault="00385645" w:rsidP="00EF34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10856,5</w:t>
            </w:r>
          </w:p>
        </w:tc>
        <w:tc>
          <w:tcPr>
            <w:tcW w:w="1276" w:type="dxa"/>
            <w:vAlign w:val="center"/>
          </w:tcPr>
          <w:p w:rsidR="00C66827" w:rsidRPr="00F41203" w:rsidRDefault="00385645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C66827" w:rsidRPr="00F41203" w:rsidRDefault="00385645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309" w:type="dxa"/>
            <w:vAlign w:val="center"/>
          </w:tcPr>
          <w:p w:rsidR="00C66827" w:rsidRPr="00F41203" w:rsidRDefault="00CC413C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49" w:type="dxa"/>
            <w:vAlign w:val="center"/>
          </w:tcPr>
          <w:p w:rsidR="00C66827" w:rsidRPr="00F41203" w:rsidRDefault="00D645F2" w:rsidP="00EF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-20,8</w:t>
            </w:r>
          </w:p>
        </w:tc>
      </w:tr>
    </w:tbl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F6D">
        <w:rPr>
          <w:rFonts w:ascii="Times New Roman" w:hAnsi="Times New Roman"/>
          <w:b/>
          <w:sz w:val="24"/>
          <w:szCs w:val="24"/>
        </w:rPr>
        <w:t>Собственные доходы поселения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В целом плановые показатели  по собственным  </w:t>
      </w:r>
      <w:r w:rsidR="00E25303">
        <w:rPr>
          <w:rFonts w:ascii="Times New Roman" w:hAnsi="Times New Roman"/>
          <w:sz w:val="24"/>
          <w:szCs w:val="24"/>
        </w:rPr>
        <w:t>доходам бюджета поселения в 2021</w:t>
      </w:r>
      <w:r w:rsidRPr="00CF4F6D">
        <w:rPr>
          <w:rFonts w:ascii="Times New Roman" w:hAnsi="Times New Roman"/>
          <w:sz w:val="24"/>
          <w:szCs w:val="24"/>
        </w:rPr>
        <w:t xml:space="preserve"> году  </w:t>
      </w:r>
      <w:r w:rsidR="00652AE3">
        <w:rPr>
          <w:rFonts w:ascii="Times New Roman" w:hAnsi="Times New Roman"/>
          <w:sz w:val="24"/>
          <w:szCs w:val="24"/>
        </w:rPr>
        <w:t>сокращены на 40,0</w:t>
      </w:r>
      <w:r w:rsidRPr="00CF4F6D">
        <w:rPr>
          <w:rFonts w:ascii="Times New Roman" w:hAnsi="Times New Roman"/>
          <w:sz w:val="24"/>
          <w:szCs w:val="24"/>
        </w:rPr>
        <w:t>тыс. руб</w:t>
      </w:r>
      <w:r w:rsidR="004F35E7" w:rsidRPr="00CF4F6D">
        <w:rPr>
          <w:rFonts w:ascii="Times New Roman" w:hAnsi="Times New Roman"/>
          <w:sz w:val="24"/>
          <w:szCs w:val="24"/>
        </w:rPr>
        <w:t>лей</w:t>
      </w:r>
      <w:r w:rsidRPr="00CF4F6D">
        <w:rPr>
          <w:rFonts w:ascii="Times New Roman" w:hAnsi="Times New Roman"/>
          <w:sz w:val="24"/>
          <w:szCs w:val="24"/>
        </w:rPr>
        <w:t>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F4F6D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CC413C">
        <w:rPr>
          <w:rFonts w:ascii="Times New Roman" w:hAnsi="Times New Roman"/>
          <w:sz w:val="24"/>
          <w:szCs w:val="24"/>
        </w:rPr>
        <w:t>1355,3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1800BD">
        <w:rPr>
          <w:rFonts w:ascii="Times New Roman" w:hAnsi="Times New Roman"/>
          <w:sz w:val="24"/>
          <w:szCs w:val="24"/>
        </w:rPr>
        <w:t>107,9</w:t>
      </w:r>
      <w:r w:rsidRPr="00CF4F6D">
        <w:rPr>
          <w:rFonts w:ascii="Times New Roman" w:hAnsi="Times New Roman"/>
          <w:sz w:val="24"/>
          <w:szCs w:val="24"/>
        </w:rPr>
        <w:t xml:space="preserve">%. Доля  собственных доходов в общем объеме доходов поселения составляет </w:t>
      </w:r>
      <w:r w:rsidR="001800BD">
        <w:rPr>
          <w:rFonts w:ascii="Times New Roman" w:hAnsi="Times New Roman"/>
          <w:sz w:val="24"/>
          <w:szCs w:val="24"/>
        </w:rPr>
        <w:t>12,5% (2020</w:t>
      </w:r>
      <w:r w:rsidRPr="00CF4F6D">
        <w:rPr>
          <w:rFonts w:ascii="Times New Roman" w:hAnsi="Times New Roman"/>
          <w:sz w:val="24"/>
          <w:szCs w:val="24"/>
        </w:rPr>
        <w:t xml:space="preserve"> год – </w:t>
      </w:r>
      <w:r w:rsidR="001800BD">
        <w:rPr>
          <w:rFonts w:ascii="Times New Roman" w:hAnsi="Times New Roman"/>
          <w:sz w:val="24"/>
          <w:szCs w:val="24"/>
        </w:rPr>
        <w:t>11,7</w:t>
      </w:r>
      <w:r w:rsidRPr="00CF4F6D">
        <w:rPr>
          <w:rFonts w:ascii="Times New Roman" w:hAnsi="Times New Roman"/>
          <w:sz w:val="24"/>
          <w:szCs w:val="24"/>
        </w:rPr>
        <w:t>%).</w:t>
      </w:r>
    </w:p>
    <w:p w:rsidR="00EF342E" w:rsidRPr="00CF4F6D" w:rsidRDefault="00C03683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поступивших в 2021</w:t>
      </w:r>
      <w:r w:rsidR="00EF342E" w:rsidRPr="00CF4F6D">
        <w:rPr>
          <w:rFonts w:ascii="Times New Roman" w:hAnsi="Times New Roman"/>
          <w:sz w:val="24"/>
          <w:szCs w:val="24"/>
        </w:rPr>
        <w:t xml:space="preserve"> году доходов от собственных источников по </w:t>
      </w:r>
      <w:r>
        <w:rPr>
          <w:rFonts w:ascii="Times New Roman" w:hAnsi="Times New Roman"/>
          <w:sz w:val="24"/>
          <w:szCs w:val="24"/>
        </w:rPr>
        <w:t>сравнению с 2020</w:t>
      </w:r>
      <w:r w:rsidR="00EF342E" w:rsidRPr="00CF4F6D">
        <w:rPr>
          <w:rFonts w:ascii="Times New Roman" w:hAnsi="Times New Roman"/>
          <w:sz w:val="24"/>
          <w:szCs w:val="24"/>
        </w:rPr>
        <w:t xml:space="preserve"> годом </w:t>
      </w:r>
      <w:r>
        <w:rPr>
          <w:rFonts w:ascii="Times New Roman" w:hAnsi="Times New Roman"/>
          <w:sz w:val="24"/>
          <w:szCs w:val="24"/>
        </w:rPr>
        <w:t xml:space="preserve">увеличился на </w:t>
      </w:r>
      <w:r w:rsidR="00E43487">
        <w:rPr>
          <w:rFonts w:ascii="Times New Roman" w:hAnsi="Times New Roman"/>
          <w:sz w:val="24"/>
          <w:szCs w:val="24"/>
        </w:rPr>
        <w:t>77,6</w:t>
      </w:r>
      <w:r w:rsidR="00EF342E"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43487">
        <w:rPr>
          <w:rFonts w:ascii="Times New Roman" w:hAnsi="Times New Roman"/>
          <w:sz w:val="24"/>
          <w:szCs w:val="24"/>
        </w:rPr>
        <w:t>14,2</w:t>
      </w:r>
      <w:r w:rsidR="00EF342E" w:rsidRPr="00CF4F6D">
        <w:rPr>
          <w:rFonts w:ascii="Times New Roman" w:hAnsi="Times New Roman"/>
          <w:sz w:val="24"/>
          <w:szCs w:val="24"/>
        </w:rPr>
        <w:t xml:space="preserve">%.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Основными источниками формирования собственных доходов бюджета поселения являются налоги.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333B">
        <w:rPr>
          <w:rFonts w:ascii="Times New Roman" w:hAnsi="Times New Roman"/>
          <w:sz w:val="24"/>
          <w:szCs w:val="24"/>
        </w:rPr>
        <w:t xml:space="preserve">Общий объем </w:t>
      </w:r>
      <w:r w:rsidRPr="00F6333B">
        <w:rPr>
          <w:rFonts w:ascii="Times New Roman" w:hAnsi="Times New Roman"/>
          <w:sz w:val="24"/>
          <w:szCs w:val="24"/>
          <w:u w:val="single"/>
        </w:rPr>
        <w:t>налоговых поступлений</w:t>
      </w:r>
      <w:r w:rsidRPr="00F6333B">
        <w:rPr>
          <w:rFonts w:ascii="Times New Roman" w:hAnsi="Times New Roman"/>
          <w:sz w:val="24"/>
          <w:szCs w:val="24"/>
        </w:rPr>
        <w:t xml:space="preserve"> составил </w:t>
      </w:r>
      <w:r w:rsidR="00F6333B">
        <w:rPr>
          <w:rFonts w:ascii="Times New Roman" w:hAnsi="Times New Roman"/>
          <w:sz w:val="24"/>
          <w:szCs w:val="24"/>
        </w:rPr>
        <w:t>1305,3</w:t>
      </w:r>
      <w:r w:rsidRPr="00F6333B">
        <w:rPr>
          <w:rFonts w:ascii="Times New Roman" w:hAnsi="Times New Roman"/>
          <w:sz w:val="24"/>
          <w:szCs w:val="24"/>
        </w:rPr>
        <w:t xml:space="preserve"> тыс. рублей, что </w:t>
      </w:r>
      <w:r w:rsidR="00F6333B">
        <w:rPr>
          <w:rFonts w:ascii="Times New Roman" w:hAnsi="Times New Roman"/>
          <w:sz w:val="24"/>
          <w:szCs w:val="24"/>
        </w:rPr>
        <w:t>больше</w:t>
      </w:r>
      <w:r w:rsidRPr="00F6333B">
        <w:rPr>
          <w:rFonts w:ascii="Times New Roman" w:hAnsi="Times New Roman"/>
          <w:sz w:val="24"/>
          <w:szCs w:val="24"/>
        </w:rPr>
        <w:t xml:space="preserve"> утвержденных назначений  на</w:t>
      </w:r>
      <w:r w:rsidRPr="00CF4F6D">
        <w:rPr>
          <w:rFonts w:ascii="Times New Roman" w:hAnsi="Times New Roman"/>
          <w:sz w:val="24"/>
          <w:szCs w:val="24"/>
        </w:rPr>
        <w:t xml:space="preserve"> </w:t>
      </w:r>
      <w:r w:rsidR="00F6333B">
        <w:rPr>
          <w:rFonts w:ascii="Times New Roman" w:hAnsi="Times New Roman"/>
          <w:sz w:val="24"/>
          <w:szCs w:val="24"/>
        </w:rPr>
        <w:t>99,3</w:t>
      </w:r>
      <w:r w:rsidRPr="00CF4F6D">
        <w:rPr>
          <w:rFonts w:ascii="Times New Roman" w:hAnsi="Times New Roman"/>
          <w:sz w:val="24"/>
          <w:szCs w:val="24"/>
        </w:rPr>
        <w:t xml:space="preserve"> тыс. рублей. Доля налоговых доходов в собственных доходах </w:t>
      </w:r>
      <w:r w:rsidRPr="00CF4F6D">
        <w:rPr>
          <w:rFonts w:ascii="Times New Roman" w:hAnsi="Times New Roman"/>
          <w:sz w:val="24"/>
          <w:szCs w:val="24"/>
        </w:rPr>
        <w:lastRenderedPageBreak/>
        <w:t xml:space="preserve">составляет </w:t>
      </w:r>
      <w:r w:rsidR="00F6333B">
        <w:rPr>
          <w:rFonts w:ascii="Times New Roman" w:hAnsi="Times New Roman"/>
          <w:sz w:val="24"/>
          <w:szCs w:val="24"/>
        </w:rPr>
        <w:t>96,3</w:t>
      </w:r>
      <w:r w:rsidRPr="00CF4F6D">
        <w:rPr>
          <w:rFonts w:ascii="Times New Roman" w:hAnsi="Times New Roman"/>
          <w:sz w:val="24"/>
          <w:szCs w:val="24"/>
        </w:rPr>
        <w:t xml:space="preserve">%, доля в общей сумме доходов составляет </w:t>
      </w:r>
      <w:r w:rsidR="00F6333B">
        <w:rPr>
          <w:rFonts w:ascii="Times New Roman" w:hAnsi="Times New Roman"/>
          <w:sz w:val="24"/>
          <w:szCs w:val="24"/>
        </w:rPr>
        <w:t>12</w:t>
      </w:r>
      <w:r w:rsidRPr="00CF4F6D">
        <w:rPr>
          <w:rFonts w:ascii="Times New Roman" w:hAnsi="Times New Roman"/>
          <w:sz w:val="24"/>
          <w:szCs w:val="24"/>
        </w:rPr>
        <w:t xml:space="preserve">%. Уточненный план по налоговым доходам выполнен на </w:t>
      </w:r>
      <w:r w:rsidR="00F6333B">
        <w:rPr>
          <w:rFonts w:ascii="Times New Roman" w:hAnsi="Times New Roman"/>
          <w:sz w:val="24"/>
          <w:szCs w:val="24"/>
        </w:rPr>
        <w:t>108,2</w:t>
      </w:r>
      <w:r w:rsidRPr="00CF4F6D">
        <w:rPr>
          <w:rFonts w:ascii="Times New Roman" w:hAnsi="Times New Roman"/>
          <w:sz w:val="24"/>
          <w:szCs w:val="24"/>
        </w:rPr>
        <w:t xml:space="preserve">%.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CF4F6D">
        <w:rPr>
          <w:rFonts w:ascii="Times New Roman" w:hAnsi="Times New Roman"/>
          <w:sz w:val="24"/>
          <w:szCs w:val="24"/>
        </w:rPr>
        <w:t xml:space="preserve">. Данный вид налога занимает значительный удельный  вес в составе собственных доходов поселения. Доля налога на доходы  физических лиц в собственных доходах составляет </w:t>
      </w:r>
      <w:r w:rsidR="0006128F">
        <w:rPr>
          <w:rFonts w:ascii="Times New Roman" w:hAnsi="Times New Roman"/>
          <w:sz w:val="24"/>
          <w:szCs w:val="24"/>
        </w:rPr>
        <w:t>62,3% (2020</w:t>
      </w:r>
      <w:r w:rsidRPr="00CF4F6D">
        <w:rPr>
          <w:rFonts w:ascii="Times New Roman" w:hAnsi="Times New Roman"/>
          <w:sz w:val="24"/>
          <w:szCs w:val="24"/>
        </w:rPr>
        <w:t xml:space="preserve"> год </w:t>
      </w:r>
      <w:r w:rsidR="004C472D" w:rsidRPr="00CF4F6D">
        <w:rPr>
          <w:rFonts w:ascii="Times New Roman" w:hAnsi="Times New Roman"/>
          <w:sz w:val="24"/>
          <w:szCs w:val="24"/>
        </w:rPr>
        <w:t>–</w:t>
      </w:r>
      <w:r w:rsidRPr="00CF4F6D">
        <w:rPr>
          <w:rFonts w:ascii="Times New Roman" w:hAnsi="Times New Roman"/>
          <w:sz w:val="24"/>
          <w:szCs w:val="24"/>
        </w:rPr>
        <w:t xml:space="preserve"> </w:t>
      </w:r>
      <w:r w:rsidR="0006128F">
        <w:rPr>
          <w:rFonts w:ascii="Times New Roman" w:hAnsi="Times New Roman"/>
          <w:sz w:val="24"/>
          <w:szCs w:val="24"/>
        </w:rPr>
        <w:t>61,7</w:t>
      </w:r>
      <w:r w:rsidRPr="00CF4F6D">
        <w:rPr>
          <w:rFonts w:ascii="Times New Roman" w:hAnsi="Times New Roman"/>
          <w:sz w:val="24"/>
          <w:szCs w:val="24"/>
        </w:rPr>
        <w:t>%).  Доходы по дан</w:t>
      </w:r>
      <w:r w:rsidR="0006128F">
        <w:rPr>
          <w:rFonts w:ascii="Times New Roman" w:hAnsi="Times New Roman"/>
          <w:sz w:val="24"/>
          <w:szCs w:val="24"/>
        </w:rPr>
        <w:t>ному налоговому источнику в 2021</w:t>
      </w:r>
      <w:r w:rsidRPr="00CF4F6D">
        <w:rPr>
          <w:rFonts w:ascii="Times New Roman" w:hAnsi="Times New Roman"/>
          <w:sz w:val="24"/>
          <w:szCs w:val="24"/>
        </w:rPr>
        <w:t xml:space="preserve"> году составили </w:t>
      </w:r>
      <w:r w:rsidR="0006128F">
        <w:rPr>
          <w:rFonts w:ascii="Times New Roman" w:hAnsi="Times New Roman"/>
          <w:sz w:val="24"/>
          <w:szCs w:val="24"/>
        </w:rPr>
        <w:t>844,4</w:t>
      </w:r>
      <w:r w:rsidRPr="00CF4F6D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06128F">
        <w:rPr>
          <w:rFonts w:ascii="Times New Roman" w:hAnsi="Times New Roman"/>
          <w:sz w:val="24"/>
          <w:szCs w:val="24"/>
        </w:rPr>
        <w:t>108,3</w:t>
      </w:r>
      <w:r w:rsidRPr="00CF4F6D">
        <w:rPr>
          <w:rFonts w:ascii="Times New Roman" w:hAnsi="Times New Roman"/>
          <w:sz w:val="24"/>
          <w:szCs w:val="24"/>
        </w:rPr>
        <w:t xml:space="preserve">% от плановых </w:t>
      </w:r>
      <w:r w:rsidR="0006128F">
        <w:rPr>
          <w:rFonts w:ascii="Times New Roman" w:hAnsi="Times New Roman"/>
          <w:sz w:val="24"/>
          <w:szCs w:val="24"/>
        </w:rPr>
        <w:t>показателей.  В сравнении с 2020</w:t>
      </w:r>
      <w:r w:rsidRPr="00CF4F6D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увеличился  на </w:t>
      </w:r>
      <w:r w:rsidR="0006128F">
        <w:rPr>
          <w:rFonts w:ascii="Times New Roman" w:hAnsi="Times New Roman"/>
          <w:sz w:val="24"/>
          <w:szCs w:val="24"/>
        </w:rPr>
        <w:t>56,7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06128F">
        <w:rPr>
          <w:rFonts w:ascii="Times New Roman" w:hAnsi="Times New Roman"/>
          <w:sz w:val="24"/>
          <w:szCs w:val="24"/>
        </w:rPr>
        <w:t>7,2</w:t>
      </w:r>
      <w:r w:rsidRPr="00CF4F6D">
        <w:rPr>
          <w:rFonts w:ascii="Times New Roman" w:hAnsi="Times New Roman"/>
          <w:sz w:val="24"/>
          <w:szCs w:val="24"/>
        </w:rPr>
        <w:t xml:space="preserve">%. 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Доходы по  </w:t>
      </w:r>
      <w:r w:rsidRPr="00CF4F6D">
        <w:rPr>
          <w:rFonts w:ascii="Times New Roman" w:hAnsi="Times New Roman"/>
          <w:i/>
          <w:sz w:val="24"/>
          <w:szCs w:val="24"/>
        </w:rPr>
        <w:t xml:space="preserve">налогу на имущество физических лиц </w:t>
      </w:r>
      <w:r w:rsidR="0006128F">
        <w:rPr>
          <w:rFonts w:ascii="Times New Roman" w:hAnsi="Times New Roman"/>
          <w:sz w:val="24"/>
          <w:szCs w:val="24"/>
        </w:rPr>
        <w:t>в 2021</w:t>
      </w:r>
      <w:r w:rsidRPr="00CF4F6D">
        <w:rPr>
          <w:rFonts w:ascii="Times New Roman" w:hAnsi="Times New Roman"/>
          <w:sz w:val="24"/>
          <w:szCs w:val="24"/>
        </w:rPr>
        <w:t xml:space="preserve"> году составили </w:t>
      </w:r>
      <w:r w:rsidR="0006128F">
        <w:rPr>
          <w:rFonts w:ascii="Times New Roman" w:hAnsi="Times New Roman"/>
          <w:sz w:val="24"/>
          <w:szCs w:val="24"/>
        </w:rPr>
        <w:t>108,9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06128F">
        <w:rPr>
          <w:rFonts w:ascii="Times New Roman" w:hAnsi="Times New Roman"/>
          <w:sz w:val="24"/>
          <w:szCs w:val="24"/>
        </w:rPr>
        <w:t>103,7</w:t>
      </w:r>
      <w:r w:rsidRPr="00CF4F6D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составляет </w:t>
      </w:r>
      <w:r w:rsidR="00816FA7">
        <w:rPr>
          <w:rFonts w:ascii="Times New Roman" w:hAnsi="Times New Roman"/>
          <w:sz w:val="24"/>
          <w:szCs w:val="24"/>
        </w:rPr>
        <w:t>8</w:t>
      </w:r>
      <w:r w:rsidR="0006128F">
        <w:rPr>
          <w:rFonts w:ascii="Times New Roman" w:hAnsi="Times New Roman"/>
          <w:sz w:val="24"/>
          <w:szCs w:val="24"/>
        </w:rPr>
        <w:t xml:space="preserve"> % (2020</w:t>
      </w:r>
      <w:r w:rsidRPr="00CF4F6D">
        <w:rPr>
          <w:rFonts w:ascii="Times New Roman" w:hAnsi="Times New Roman"/>
          <w:sz w:val="24"/>
          <w:szCs w:val="24"/>
        </w:rPr>
        <w:t xml:space="preserve"> год – </w:t>
      </w:r>
      <w:r w:rsidR="0006128F">
        <w:rPr>
          <w:rFonts w:ascii="Times New Roman" w:hAnsi="Times New Roman"/>
          <w:sz w:val="24"/>
          <w:szCs w:val="24"/>
        </w:rPr>
        <w:t>21,9</w:t>
      </w:r>
      <w:r w:rsidR="00816FA7">
        <w:rPr>
          <w:rFonts w:ascii="Times New Roman" w:hAnsi="Times New Roman"/>
          <w:sz w:val="24"/>
          <w:szCs w:val="24"/>
        </w:rPr>
        <w:t>%). В сравнении с 2020</w:t>
      </w:r>
      <w:r w:rsidRPr="00CF4F6D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816FA7">
        <w:rPr>
          <w:rFonts w:ascii="Times New Roman" w:hAnsi="Times New Roman"/>
          <w:sz w:val="24"/>
          <w:szCs w:val="24"/>
        </w:rPr>
        <w:t>сократился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816FA7">
        <w:rPr>
          <w:rFonts w:ascii="Times New Roman" w:hAnsi="Times New Roman"/>
          <w:sz w:val="24"/>
          <w:szCs w:val="24"/>
        </w:rPr>
        <w:t>171,3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16FA7">
        <w:rPr>
          <w:rFonts w:ascii="Times New Roman" w:hAnsi="Times New Roman"/>
          <w:sz w:val="24"/>
          <w:szCs w:val="24"/>
        </w:rPr>
        <w:t>61,1</w:t>
      </w:r>
      <w:r w:rsidRPr="00CF4F6D">
        <w:rPr>
          <w:rFonts w:ascii="Times New Roman" w:hAnsi="Times New Roman"/>
          <w:sz w:val="24"/>
          <w:szCs w:val="24"/>
        </w:rPr>
        <w:t>%.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Общий объем  поступлений </w:t>
      </w:r>
      <w:r w:rsidRPr="00CF4F6D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CF4F6D">
        <w:rPr>
          <w:rFonts w:ascii="Times New Roman" w:hAnsi="Times New Roman"/>
          <w:sz w:val="24"/>
          <w:szCs w:val="24"/>
        </w:rPr>
        <w:t xml:space="preserve">составил </w:t>
      </w:r>
      <w:r w:rsidR="00816FA7">
        <w:rPr>
          <w:rFonts w:ascii="Times New Roman" w:hAnsi="Times New Roman"/>
          <w:sz w:val="24"/>
          <w:szCs w:val="24"/>
        </w:rPr>
        <w:t>335,6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816FA7">
        <w:rPr>
          <w:rFonts w:ascii="Times New Roman" w:hAnsi="Times New Roman"/>
          <w:sz w:val="24"/>
          <w:szCs w:val="24"/>
        </w:rPr>
        <w:t>109,9</w:t>
      </w:r>
      <w:r w:rsidRPr="00CF4F6D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 в собственных доходах  бюджета поселения составляет </w:t>
      </w:r>
      <w:r w:rsidR="00816FA7">
        <w:rPr>
          <w:rFonts w:ascii="Times New Roman" w:hAnsi="Times New Roman"/>
          <w:sz w:val="24"/>
          <w:szCs w:val="24"/>
        </w:rPr>
        <w:t>24,7%. В сравнении с 2020</w:t>
      </w:r>
      <w:r w:rsidRPr="00CF4F6D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увеличился на </w:t>
      </w:r>
      <w:r w:rsidR="00816FA7">
        <w:rPr>
          <w:rFonts w:ascii="Times New Roman" w:hAnsi="Times New Roman"/>
          <w:sz w:val="24"/>
          <w:szCs w:val="24"/>
        </w:rPr>
        <w:t>236,8 тыс. рублей или в 3,4 раза</w:t>
      </w:r>
      <w:proofErr w:type="gramStart"/>
      <w:r w:rsidR="00816FA7">
        <w:rPr>
          <w:rFonts w:ascii="Times New Roman" w:hAnsi="Times New Roman"/>
          <w:sz w:val="24"/>
          <w:szCs w:val="24"/>
        </w:rPr>
        <w:t>.</w:t>
      </w:r>
      <w:r w:rsidRPr="00CF4F6D">
        <w:rPr>
          <w:rFonts w:ascii="Times New Roman" w:hAnsi="Times New Roman"/>
          <w:sz w:val="24"/>
          <w:szCs w:val="24"/>
        </w:rPr>
        <w:t>.</w:t>
      </w:r>
      <w:proofErr w:type="gramEnd"/>
    </w:p>
    <w:p w:rsidR="00EF342E" w:rsidRPr="00CF4F6D" w:rsidRDefault="00EF342E" w:rsidP="00EF3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CF4F6D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="00E96F53">
        <w:rPr>
          <w:rFonts w:ascii="Times New Roman" w:hAnsi="Times New Roman"/>
          <w:sz w:val="24"/>
          <w:szCs w:val="24"/>
        </w:rPr>
        <w:t xml:space="preserve">   в 2021</w:t>
      </w:r>
      <w:r w:rsidRPr="00CF4F6D">
        <w:rPr>
          <w:rFonts w:ascii="Times New Roman" w:hAnsi="Times New Roman"/>
          <w:sz w:val="24"/>
          <w:szCs w:val="24"/>
        </w:rPr>
        <w:t xml:space="preserve"> году составил </w:t>
      </w:r>
      <w:r w:rsidR="00E96F53">
        <w:rPr>
          <w:rFonts w:ascii="Times New Roman" w:hAnsi="Times New Roman"/>
          <w:sz w:val="24"/>
          <w:szCs w:val="24"/>
        </w:rPr>
        <w:t>16,4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E96F53">
        <w:rPr>
          <w:rFonts w:ascii="Times New Roman" w:hAnsi="Times New Roman"/>
          <w:sz w:val="24"/>
          <w:szCs w:val="24"/>
        </w:rPr>
        <w:t>105,8</w:t>
      </w:r>
      <w:r w:rsidRPr="00CF4F6D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незначительна и составляет </w:t>
      </w:r>
      <w:r w:rsidR="00E96F53">
        <w:rPr>
          <w:rFonts w:ascii="Times New Roman" w:hAnsi="Times New Roman"/>
          <w:sz w:val="24"/>
          <w:szCs w:val="24"/>
        </w:rPr>
        <w:t>1,2%. В сравнении с 2020</w:t>
      </w:r>
      <w:r w:rsidRPr="00CF4F6D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E96F53">
        <w:rPr>
          <w:rFonts w:ascii="Times New Roman" w:hAnsi="Times New Roman"/>
          <w:sz w:val="24"/>
          <w:szCs w:val="24"/>
        </w:rPr>
        <w:t>сократился на 4,0 тыс. рублей или на 19,6%.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Общий объем </w:t>
      </w:r>
      <w:r w:rsidRPr="00CF4F6D">
        <w:rPr>
          <w:rFonts w:ascii="Times New Roman" w:hAnsi="Times New Roman"/>
          <w:sz w:val="24"/>
          <w:szCs w:val="24"/>
          <w:u w:val="single"/>
        </w:rPr>
        <w:t>неналоговых  доходов</w:t>
      </w:r>
      <w:r w:rsidRPr="00CF4F6D">
        <w:rPr>
          <w:rFonts w:ascii="Times New Roman" w:hAnsi="Times New Roman"/>
          <w:sz w:val="24"/>
          <w:szCs w:val="24"/>
        </w:rPr>
        <w:t xml:space="preserve">  составил  </w:t>
      </w:r>
      <w:r w:rsidR="00A73D0B">
        <w:rPr>
          <w:rFonts w:ascii="Times New Roman" w:hAnsi="Times New Roman"/>
          <w:sz w:val="24"/>
          <w:szCs w:val="24"/>
        </w:rPr>
        <w:t>50,0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D7340D" w:rsidRPr="00CF4F6D">
        <w:rPr>
          <w:rFonts w:ascii="Times New Roman" w:hAnsi="Times New Roman"/>
          <w:sz w:val="24"/>
          <w:szCs w:val="24"/>
        </w:rPr>
        <w:t>100,0</w:t>
      </w:r>
      <w:r w:rsidRPr="00CF4F6D">
        <w:rPr>
          <w:rFonts w:ascii="Times New Roman" w:hAnsi="Times New Roman"/>
          <w:sz w:val="24"/>
          <w:szCs w:val="24"/>
        </w:rPr>
        <w:t xml:space="preserve">% от  утвержденных плановых назначений. Доля неналоговых доходов в собственных доходах составляет  </w:t>
      </w:r>
      <w:r w:rsidR="00A73D0B">
        <w:rPr>
          <w:rFonts w:ascii="Times New Roman" w:hAnsi="Times New Roman"/>
          <w:sz w:val="24"/>
          <w:szCs w:val="24"/>
        </w:rPr>
        <w:t>3,7%  (2020</w:t>
      </w:r>
      <w:r w:rsidRPr="00CF4F6D">
        <w:rPr>
          <w:rFonts w:ascii="Times New Roman" w:hAnsi="Times New Roman"/>
          <w:sz w:val="24"/>
          <w:szCs w:val="24"/>
        </w:rPr>
        <w:t xml:space="preserve"> год – </w:t>
      </w:r>
      <w:r w:rsidR="00A73D0B">
        <w:rPr>
          <w:rFonts w:ascii="Times New Roman" w:hAnsi="Times New Roman"/>
          <w:sz w:val="24"/>
          <w:szCs w:val="24"/>
        </w:rPr>
        <w:t>7,1</w:t>
      </w:r>
      <w:r w:rsidRPr="00CF4F6D">
        <w:rPr>
          <w:rFonts w:ascii="Times New Roman" w:hAnsi="Times New Roman"/>
          <w:sz w:val="24"/>
          <w:szCs w:val="24"/>
        </w:rPr>
        <w:t>%).</w:t>
      </w:r>
    </w:p>
    <w:p w:rsidR="00EF342E" w:rsidRPr="00CF4F6D" w:rsidRDefault="00EF342E" w:rsidP="00EF3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Прочие неналоговые </w:t>
      </w:r>
      <w:r w:rsidR="00815D7D">
        <w:rPr>
          <w:rFonts w:ascii="Times New Roman" w:hAnsi="Times New Roman"/>
          <w:sz w:val="24"/>
          <w:szCs w:val="24"/>
        </w:rPr>
        <w:t>доходы сельских поселений в 2021</w:t>
      </w:r>
      <w:r w:rsidRPr="00CF4F6D">
        <w:rPr>
          <w:rFonts w:ascii="Times New Roman" w:hAnsi="Times New Roman"/>
          <w:sz w:val="24"/>
          <w:szCs w:val="24"/>
        </w:rPr>
        <w:t xml:space="preserve"> году поступили в размере </w:t>
      </w:r>
      <w:r w:rsidR="00815D7D">
        <w:rPr>
          <w:rFonts w:ascii="Times New Roman" w:hAnsi="Times New Roman"/>
          <w:sz w:val="24"/>
          <w:szCs w:val="24"/>
        </w:rPr>
        <w:t>50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D7340D" w:rsidRPr="00CF4F6D">
        <w:rPr>
          <w:rFonts w:ascii="Times New Roman" w:hAnsi="Times New Roman"/>
          <w:sz w:val="24"/>
          <w:szCs w:val="24"/>
        </w:rPr>
        <w:t>10</w:t>
      </w:r>
      <w:r w:rsidRPr="00CF4F6D">
        <w:rPr>
          <w:rFonts w:ascii="Times New Roman" w:hAnsi="Times New Roman"/>
          <w:sz w:val="24"/>
          <w:szCs w:val="24"/>
        </w:rPr>
        <w:t xml:space="preserve">0,0% от плановых назначений. Объем доходов по данному источнику </w:t>
      </w:r>
      <w:r w:rsidR="00D7340D" w:rsidRPr="00CF4F6D">
        <w:rPr>
          <w:rFonts w:ascii="Times New Roman" w:hAnsi="Times New Roman"/>
          <w:sz w:val="24"/>
          <w:szCs w:val="24"/>
        </w:rPr>
        <w:t xml:space="preserve">по  сравнению с </w:t>
      </w:r>
      <w:r w:rsidR="00815D7D">
        <w:rPr>
          <w:rFonts w:ascii="Times New Roman" w:hAnsi="Times New Roman"/>
          <w:sz w:val="24"/>
          <w:szCs w:val="24"/>
        </w:rPr>
        <w:t xml:space="preserve"> 2020</w:t>
      </w:r>
      <w:r w:rsidRPr="00CF4F6D">
        <w:rPr>
          <w:rFonts w:ascii="Times New Roman" w:hAnsi="Times New Roman"/>
          <w:sz w:val="24"/>
          <w:szCs w:val="24"/>
        </w:rPr>
        <w:t xml:space="preserve"> год</w:t>
      </w:r>
      <w:r w:rsidR="00815D7D">
        <w:rPr>
          <w:rFonts w:ascii="Times New Roman" w:hAnsi="Times New Roman"/>
          <w:sz w:val="24"/>
          <w:szCs w:val="24"/>
        </w:rPr>
        <w:t>ом снизился на 40,0</w:t>
      </w:r>
      <w:r w:rsidR="00D7340D"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15D7D">
        <w:rPr>
          <w:rFonts w:ascii="Times New Roman" w:hAnsi="Times New Roman"/>
          <w:sz w:val="24"/>
          <w:szCs w:val="24"/>
        </w:rPr>
        <w:t>44,4</w:t>
      </w:r>
      <w:r w:rsidR="003745E9" w:rsidRPr="00CF4F6D">
        <w:rPr>
          <w:rFonts w:ascii="Times New Roman" w:hAnsi="Times New Roman"/>
          <w:sz w:val="24"/>
          <w:szCs w:val="24"/>
        </w:rPr>
        <w:t>%</w:t>
      </w:r>
      <w:r w:rsidRPr="00CF4F6D">
        <w:rPr>
          <w:rFonts w:ascii="Times New Roman" w:hAnsi="Times New Roman"/>
          <w:sz w:val="24"/>
          <w:szCs w:val="24"/>
        </w:rPr>
        <w:t>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Общий объем </w:t>
      </w:r>
      <w:r w:rsidRPr="00CF4F6D">
        <w:rPr>
          <w:rFonts w:ascii="Times New Roman" w:hAnsi="Times New Roman"/>
          <w:sz w:val="24"/>
          <w:szCs w:val="24"/>
          <w:u w:val="single"/>
        </w:rPr>
        <w:t>безвозмездных  поступлений</w:t>
      </w:r>
      <w:r w:rsidRPr="00CF4F6D">
        <w:rPr>
          <w:rFonts w:ascii="Times New Roman" w:hAnsi="Times New Roman"/>
          <w:sz w:val="24"/>
          <w:szCs w:val="24"/>
        </w:rPr>
        <w:t xml:space="preserve">   составил  </w:t>
      </w:r>
      <w:r w:rsidR="00065816">
        <w:rPr>
          <w:rFonts w:ascii="Times New Roman" w:hAnsi="Times New Roman"/>
          <w:sz w:val="24"/>
          <w:szCs w:val="24"/>
        </w:rPr>
        <w:t>9501,2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065816">
        <w:rPr>
          <w:rFonts w:ascii="Times New Roman" w:hAnsi="Times New Roman"/>
          <w:sz w:val="24"/>
          <w:szCs w:val="24"/>
        </w:rPr>
        <w:t>99,4</w:t>
      </w:r>
      <w:r w:rsidRPr="00CF4F6D">
        <w:rPr>
          <w:rFonts w:ascii="Times New Roman" w:hAnsi="Times New Roman"/>
          <w:sz w:val="24"/>
          <w:szCs w:val="24"/>
        </w:rPr>
        <w:t xml:space="preserve">% от  утвержденных назначений.  Доля безвозмездных поступлений в общей сумме доходов составляет </w:t>
      </w:r>
      <w:r w:rsidR="00065816">
        <w:rPr>
          <w:rFonts w:ascii="Times New Roman" w:hAnsi="Times New Roman"/>
          <w:sz w:val="24"/>
          <w:szCs w:val="24"/>
        </w:rPr>
        <w:t>87,5%. По сравнению с 2020</w:t>
      </w:r>
      <w:r w:rsidRPr="00CF4F6D">
        <w:rPr>
          <w:rFonts w:ascii="Times New Roman" w:hAnsi="Times New Roman"/>
          <w:sz w:val="24"/>
          <w:szCs w:val="24"/>
        </w:rPr>
        <w:t xml:space="preserve"> годом общий объем безвозмездных поступлений у</w:t>
      </w:r>
      <w:r w:rsidR="00CF4F6D" w:rsidRPr="00CF4F6D">
        <w:rPr>
          <w:rFonts w:ascii="Times New Roman" w:hAnsi="Times New Roman"/>
          <w:sz w:val="24"/>
          <w:szCs w:val="24"/>
        </w:rPr>
        <w:t>меньшился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065816">
        <w:rPr>
          <w:rFonts w:ascii="Times New Roman" w:hAnsi="Times New Roman"/>
          <w:sz w:val="24"/>
          <w:szCs w:val="24"/>
        </w:rPr>
        <w:t>98,4</w:t>
      </w:r>
      <w:r w:rsidRPr="00CF4F6D">
        <w:rPr>
          <w:rFonts w:ascii="Times New Roman" w:hAnsi="Times New Roman"/>
          <w:sz w:val="24"/>
          <w:szCs w:val="24"/>
        </w:rPr>
        <w:t xml:space="preserve">тыс. рублей или на </w:t>
      </w:r>
      <w:r w:rsidR="00065816">
        <w:rPr>
          <w:rFonts w:ascii="Times New Roman" w:hAnsi="Times New Roman"/>
          <w:sz w:val="24"/>
          <w:szCs w:val="24"/>
        </w:rPr>
        <w:t>1</w:t>
      </w:r>
      <w:r w:rsidRPr="00CF4F6D">
        <w:rPr>
          <w:rFonts w:ascii="Times New Roman" w:hAnsi="Times New Roman"/>
          <w:sz w:val="24"/>
          <w:szCs w:val="24"/>
        </w:rPr>
        <w:t>%.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Межбюджетные трансферты предоставлялись бюджету сельского поселения из областного бюджета в форме субвенции на осуществление первичн</w:t>
      </w:r>
      <w:r w:rsidR="00510A6A">
        <w:rPr>
          <w:rFonts w:ascii="Times New Roman" w:hAnsi="Times New Roman"/>
          <w:sz w:val="24"/>
          <w:szCs w:val="24"/>
        </w:rPr>
        <w:t>ого воинского учета в сумме 104,5</w:t>
      </w:r>
      <w:r w:rsidRPr="00CF4F6D">
        <w:rPr>
          <w:rFonts w:ascii="Times New Roman" w:hAnsi="Times New Roman"/>
          <w:sz w:val="24"/>
          <w:szCs w:val="24"/>
        </w:rPr>
        <w:t xml:space="preserve"> тыс. рублей (100,0% от плана), субвенции на выполнение передаваемых полномочий в сумме 2,0 тыс. рублей (100,0% от плана).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Из районного бюджета предоставлялись: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дотации  бюджетам поселений на выравнивание бюджетной обеспеченности в сумме </w:t>
      </w:r>
      <w:r w:rsidR="009C1B4F">
        <w:rPr>
          <w:rFonts w:ascii="Times New Roman" w:hAnsi="Times New Roman"/>
          <w:sz w:val="24"/>
          <w:szCs w:val="24"/>
        </w:rPr>
        <w:t>1 121,4</w:t>
      </w:r>
      <w:r w:rsidRPr="00CF4F6D">
        <w:rPr>
          <w:rFonts w:ascii="Times New Roman" w:hAnsi="Times New Roman"/>
          <w:sz w:val="24"/>
          <w:szCs w:val="24"/>
        </w:rPr>
        <w:t xml:space="preserve"> тыс. руб. или 100% от плановых показателей.</w:t>
      </w:r>
      <w:r w:rsidRPr="00CF4F6D">
        <w:rPr>
          <w:sz w:val="24"/>
          <w:szCs w:val="24"/>
        </w:rPr>
        <w:t xml:space="preserve"> </w:t>
      </w:r>
      <w:r w:rsidRPr="00CF4F6D">
        <w:rPr>
          <w:rFonts w:ascii="Times New Roman" w:hAnsi="Times New Roman"/>
          <w:sz w:val="24"/>
          <w:szCs w:val="24"/>
        </w:rPr>
        <w:t>Объем дотаций на выравнивание</w:t>
      </w:r>
      <w:r w:rsidR="009C1B4F">
        <w:rPr>
          <w:rFonts w:ascii="Times New Roman" w:hAnsi="Times New Roman"/>
          <w:sz w:val="24"/>
          <w:szCs w:val="24"/>
        </w:rPr>
        <w:t xml:space="preserve"> бюджетной обеспеченности в 2021 году по сравнению с 2020</w:t>
      </w:r>
      <w:r w:rsidRPr="00CF4F6D">
        <w:rPr>
          <w:rFonts w:ascii="Times New Roman" w:hAnsi="Times New Roman"/>
          <w:sz w:val="24"/>
          <w:szCs w:val="24"/>
        </w:rPr>
        <w:t xml:space="preserve"> годом </w:t>
      </w:r>
      <w:r w:rsidR="009C1B4F">
        <w:rPr>
          <w:rFonts w:ascii="Times New Roman" w:hAnsi="Times New Roman"/>
          <w:sz w:val="24"/>
          <w:szCs w:val="24"/>
        </w:rPr>
        <w:t>увеличился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9C1B4F">
        <w:rPr>
          <w:rFonts w:ascii="Times New Roman" w:hAnsi="Times New Roman"/>
          <w:sz w:val="24"/>
          <w:szCs w:val="24"/>
        </w:rPr>
        <w:t>82,6 тыс. рублей или на 8</w:t>
      </w:r>
      <w:r w:rsidR="00CF4F6D" w:rsidRPr="00CF4F6D">
        <w:rPr>
          <w:rFonts w:ascii="Times New Roman" w:hAnsi="Times New Roman"/>
          <w:sz w:val="24"/>
          <w:szCs w:val="24"/>
        </w:rPr>
        <w:t>%</w:t>
      </w:r>
      <w:r w:rsidRPr="00CF4F6D">
        <w:rPr>
          <w:rFonts w:ascii="Times New Roman" w:hAnsi="Times New Roman"/>
          <w:sz w:val="24"/>
          <w:szCs w:val="24"/>
        </w:rPr>
        <w:t>;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дотации на поддержку мер по обеспечению сбалансированности бюджетов в сумме </w:t>
      </w:r>
      <w:r w:rsidR="009C1B4F">
        <w:rPr>
          <w:rFonts w:ascii="Times New Roman" w:hAnsi="Times New Roman"/>
          <w:sz w:val="24"/>
          <w:szCs w:val="24"/>
        </w:rPr>
        <w:t>3464,5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100,0% от  плановых показателей. Объем дота</w:t>
      </w:r>
      <w:r w:rsidR="009C1B4F">
        <w:rPr>
          <w:rFonts w:ascii="Times New Roman" w:hAnsi="Times New Roman"/>
          <w:sz w:val="24"/>
          <w:szCs w:val="24"/>
        </w:rPr>
        <w:t>ций на сбалансированность в 2021 году по сравнению с 2020</w:t>
      </w:r>
      <w:r w:rsidRPr="00CF4F6D">
        <w:rPr>
          <w:rFonts w:ascii="Times New Roman" w:hAnsi="Times New Roman"/>
          <w:sz w:val="24"/>
          <w:szCs w:val="24"/>
        </w:rPr>
        <w:t xml:space="preserve"> годом </w:t>
      </w:r>
      <w:r w:rsidR="009C1B4F">
        <w:rPr>
          <w:rFonts w:ascii="Times New Roman" w:hAnsi="Times New Roman"/>
          <w:sz w:val="24"/>
          <w:szCs w:val="24"/>
        </w:rPr>
        <w:t>сократился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9C1B4F">
        <w:rPr>
          <w:rFonts w:ascii="Times New Roman" w:hAnsi="Times New Roman"/>
          <w:sz w:val="24"/>
          <w:szCs w:val="24"/>
        </w:rPr>
        <w:t>747,6 тыс. рублей или на 17,7%</w:t>
      </w:r>
      <w:r w:rsidRPr="00CF4F6D">
        <w:rPr>
          <w:rFonts w:ascii="Times New Roman" w:hAnsi="Times New Roman"/>
          <w:sz w:val="24"/>
          <w:szCs w:val="24"/>
        </w:rPr>
        <w:t>;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EA6EDE">
        <w:rPr>
          <w:rFonts w:ascii="Times New Roman" w:hAnsi="Times New Roman"/>
          <w:sz w:val="24"/>
          <w:szCs w:val="24"/>
        </w:rPr>
        <w:t>2577,6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100% плановых показателей. Объем</w:t>
      </w:r>
      <w:r w:rsidR="00EA6EDE">
        <w:rPr>
          <w:rFonts w:ascii="Times New Roman" w:hAnsi="Times New Roman"/>
          <w:sz w:val="24"/>
          <w:szCs w:val="24"/>
        </w:rPr>
        <w:t xml:space="preserve"> межбюджетных трансфертов в 2021 году по сравнению с 2020</w:t>
      </w:r>
      <w:r w:rsidRPr="00CF4F6D">
        <w:rPr>
          <w:rFonts w:ascii="Times New Roman" w:hAnsi="Times New Roman"/>
          <w:sz w:val="24"/>
          <w:szCs w:val="24"/>
        </w:rPr>
        <w:t xml:space="preserve"> годом уменьшился на </w:t>
      </w:r>
      <w:r w:rsidR="00EA6EDE">
        <w:rPr>
          <w:rFonts w:ascii="Times New Roman" w:hAnsi="Times New Roman"/>
          <w:sz w:val="24"/>
          <w:szCs w:val="24"/>
        </w:rPr>
        <w:t>473,6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 на </w:t>
      </w:r>
      <w:r w:rsidR="00EA6EDE">
        <w:rPr>
          <w:rFonts w:ascii="Times New Roman" w:hAnsi="Times New Roman"/>
          <w:sz w:val="24"/>
          <w:szCs w:val="24"/>
        </w:rPr>
        <w:t>15,5</w:t>
      </w:r>
      <w:r w:rsidRPr="00CF4F6D">
        <w:rPr>
          <w:rFonts w:ascii="Times New Roman" w:hAnsi="Times New Roman"/>
          <w:sz w:val="24"/>
          <w:szCs w:val="24"/>
        </w:rPr>
        <w:t xml:space="preserve">% (на основании заключенных Соглашений о передаче части полномочий по решению вопросов местного значения); </w:t>
      </w:r>
    </w:p>
    <w:p w:rsidR="00EF342E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- субсидии бюдж</w:t>
      </w:r>
      <w:r w:rsidR="00E13634">
        <w:rPr>
          <w:rFonts w:ascii="Times New Roman" w:hAnsi="Times New Roman"/>
          <w:sz w:val="24"/>
          <w:szCs w:val="24"/>
        </w:rPr>
        <w:t>етам  сельских поселений за 2021</w:t>
      </w:r>
      <w:r w:rsidRPr="00CF4F6D">
        <w:rPr>
          <w:rFonts w:ascii="Times New Roman" w:hAnsi="Times New Roman"/>
          <w:sz w:val="24"/>
          <w:szCs w:val="24"/>
        </w:rPr>
        <w:t xml:space="preserve"> год составили  </w:t>
      </w:r>
      <w:r w:rsidR="00E13634">
        <w:rPr>
          <w:rFonts w:ascii="Times New Roman" w:hAnsi="Times New Roman"/>
          <w:sz w:val="24"/>
          <w:szCs w:val="24"/>
        </w:rPr>
        <w:t>2113,6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</w:t>
      </w:r>
      <w:r w:rsidR="00E13634">
        <w:rPr>
          <w:rFonts w:ascii="Times New Roman" w:hAnsi="Times New Roman"/>
          <w:sz w:val="24"/>
          <w:szCs w:val="24"/>
        </w:rPr>
        <w:t>99,9</w:t>
      </w:r>
      <w:r w:rsidRPr="00CF4F6D">
        <w:rPr>
          <w:rFonts w:ascii="Times New Roman" w:hAnsi="Times New Roman"/>
          <w:sz w:val="24"/>
          <w:szCs w:val="24"/>
        </w:rPr>
        <w:t>%  от утвержденных</w:t>
      </w:r>
      <w:r w:rsidR="00E13634">
        <w:rPr>
          <w:rFonts w:ascii="Times New Roman" w:hAnsi="Times New Roman"/>
          <w:sz w:val="24"/>
          <w:szCs w:val="24"/>
        </w:rPr>
        <w:t xml:space="preserve"> назначений. По сравнению с 2020</w:t>
      </w:r>
      <w:r w:rsidRPr="00CF4F6D">
        <w:rPr>
          <w:rFonts w:ascii="Times New Roman" w:hAnsi="Times New Roman"/>
          <w:sz w:val="24"/>
          <w:szCs w:val="24"/>
        </w:rPr>
        <w:t xml:space="preserve"> годом объем субсидий </w:t>
      </w:r>
      <w:r w:rsidR="00E13634">
        <w:rPr>
          <w:rFonts w:ascii="Times New Roman" w:hAnsi="Times New Roman"/>
          <w:sz w:val="24"/>
          <w:szCs w:val="24"/>
        </w:rPr>
        <w:t>сократился</w:t>
      </w:r>
      <w:r w:rsidRPr="00CF4F6D">
        <w:rPr>
          <w:rFonts w:ascii="Times New Roman" w:hAnsi="Times New Roman"/>
          <w:sz w:val="24"/>
          <w:szCs w:val="24"/>
        </w:rPr>
        <w:t xml:space="preserve"> на </w:t>
      </w:r>
      <w:r w:rsidR="00E13634">
        <w:rPr>
          <w:rFonts w:ascii="Times New Roman" w:hAnsi="Times New Roman"/>
          <w:sz w:val="24"/>
          <w:szCs w:val="24"/>
        </w:rPr>
        <w:t>18,8</w:t>
      </w:r>
      <w:r w:rsidRPr="00CF4F6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13634">
        <w:rPr>
          <w:rFonts w:ascii="Times New Roman" w:hAnsi="Times New Roman"/>
          <w:sz w:val="24"/>
          <w:szCs w:val="24"/>
        </w:rPr>
        <w:t>0,9</w:t>
      </w:r>
      <w:r w:rsidRPr="00CF4F6D">
        <w:rPr>
          <w:rFonts w:ascii="Times New Roman" w:hAnsi="Times New Roman"/>
          <w:sz w:val="24"/>
          <w:szCs w:val="24"/>
        </w:rPr>
        <w:t>%;</w:t>
      </w:r>
    </w:p>
    <w:p w:rsidR="00FF6C51" w:rsidRPr="00CF4F6D" w:rsidRDefault="00FF6C51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-безвозмездные поступления от негосударственных организаций поступили в бюджет поселения в размере 112,5 тыс. рублей или 100 % от плановых назначений. В 2020 году данные поступления в бюджет поселения отсутствовали.</w:t>
      </w:r>
    </w:p>
    <w:p w:rsidR="00EF342E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lastRenderedPageBreak/>
        <w:t xml:space="preserve">- прочие безвозмездные поступления составили </w:t>
      </w:r>
      <w:r w:rsidR="00E555F7">
        <w:rPr>
          <w:rFonts w:ascii="Times New Roman" w:hAnsi="Times New Roman"/>
          <w:sz w:val="24"/>
          <w:szCs w:val="24"/>
        </w:rPr>
        <w:t>65,0 тыс. рублей или 104</w:t>
      </w:r>
      <w:r w:rsidRPr="00CF4F6D">
        <w:rPr>
          <w:rFonts w:ascii="Times New Roman" w:hAnsi="Times New Roman"/>
          <w:sz w:val="24"/>
          <w:szCs w:val="24"/>
        </w:rPr>
        <w:t>% от плановых показателей.</w:t>
      </w:r>
      <w:r w:rsidRPr="00CF4F6D">
        <w:rPr>
          <w:sz w:val="24"/>
          <w:szCs w:val="24"/>
        </w:rPr>
        <w:t xml:space="preserve"> </w:t>
      </w:r>
      <w:r w:rsidRPr="00CF4F6D">
        <w:rPr>
          <w:rFonts w:ascii="Times New Roman" w:hAnsi="Times New Roman"/>
          <w:sz w:val="24"/>
          <w:szCs w:val="24"/>
        </w:rPr>
        <w:t>Данные средства являются целевыми. Поступление дох</w:t>
      </w:r>
      <w:r w:rsidR="00E555F7">
        <w:rPr>
          <w:rFonts w:ascii="Times New Roman" w:hAnsi="Times New Roman"/>
          <w:sz w:val="24"/>
          <w:szCs w:val="24"/>
        </w:rPr>
        <w:t>одов от данного источника в 2020</w:t>
      </w:r>
      <w:r w:rsidRPr="00CF4F6D">
        <w:rPr>
          <w:rFonts w:ascii="Times New Roman" w:hAnsi="Times New Roman"/>
          <w:sz w:val="24"/>
          <w:szCs w:val="24"/>
        </w:rPr>
        <w:t xml:space="preserve"> году составило </w:t>
      </w:r>
      <w:r w:rsidR="00E555F7">
        <w:rPr>
          <w:rFonts w:ascii="Times New Roman" w:hAnsi="Times New Roman"/>
          <w:sz w:val="24"/>
          <w:szCs w:val="24"/>
        </w:rPr>
        <w:t>106,4</w:t>
      </w:r>
      <w:r w:rsidRPr="00CF4F6D">
        <w:rPr>
          <w:rFonts w:ascii="Times New Roman" w:hAnsi="Times New Roman"/>
          <w:sz w:val="24"/>
          <w:szCs w:val="24"/>
        </w:rPr>
        <w:t xml:space="preserve"> тыс. рублей. </w:t>
      </w:r>
    </w:p>
    <w:p w:rsidR="009A515E" w:rsidRPr="00CF4F6D" w:rsidRDefault="009A515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осуществлен возврат прочих остатков субсидий, субвенций и иных межбюджетных трансфертов, имеющих целевое значение прошлых лет в сумме 59,9 тыс. рублей.</w:t>
      </w:r>
    </w:p>
    <w:p w:rsidR="00EF342E" w:rsidRPr="00CF4F6D" w:rsidRDefault="00EF342E" w:rsidP="00EF3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наиболее наглядно показан в таблице №3.</w:t>
      </w:r>
    </w:p>
    <w:p w:rsidR="00982196" w:rsidRPr="00CF4F6D" w:rsidRDefault="00982196" w:rsidP="0098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Таблица №3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8"/>
        <w:gridCol w:w="1252"/>
        <w:gridCol w:w="1311"/>
        <w:gridCol w:w="1015"/>
        <w:gridCol w:w="1136"/>
        <w:gridCol w:w="46"/>
        <w:gridCol w:w="1319"/>
        <w:gridCol w:w="965"/>
        <w:gridCol w:w="1319"/>
      </w:tblGrid>
      <w:tr w:rsidR="00982196" w:rsidRPr="00915C56" w:rsidTr="000810EB">
        <w:trPr>
          <w:trHeight w:val="327"/>
          <w:tblHeader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</w:t>
            </w:r>
          </w:p>
          <w:p w:rsidR="00982196" w:rsidRPr="00915C56" w:rsidRDefault="0053196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за 2020</w:t>
            </w:r>
            <w:r w:rsidR="00982196"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Плановые</w:t>
            </w:r>
          </w:p>
          <w:p w:rsidR="00982196" w:rsidRPr="00915C56" w:rsidRDefault="0053196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назначения на 2021</w:t>
            </w:r>
            <w:r w:rsidR="00982196"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1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016F14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 за 2021</w:t>
            </w:r>
            <w:r w:rsidR="00982196"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исполнения </w:t>
            </w:r>
            <w:proofErr w:type="gramStart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</w:t>
            </w:r>
            <w:proofErr w:type="gramEnd"/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уровню</w:t>
            </w:r>
          </w:p>
          <w:p w:rsidR="00982196" w:rsidRPr="00915C56" w:rsidRDefault="00016F14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2020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6427DA" w:rsidRPr="00915C56" w:rsidTr="000810EB">
        <w:trPr>
          <w:tblHeader/>
        </w:trPr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Отклонения </w:t>
            </w:r>
            <w:proofErr w:type="gramStart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от</w:t>
            </w:r>
            <w:proofErr w:type="gramEnd"/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% исполнения </w:t>
            </w:r>
            <w:proofErr w:type="gramStart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982196" w:rsidRPr="00915C56" w:rsidRDefault="00016F14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2021</w:t>
            </w:r>
            <w:r w:rsidR="00982196"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Уд</w:t>
            </w:r>
            <w:proofErr w:type="gramStart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ес в</w:t>
            </w:r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982196" w:rsidRPr="00915C56" w:rsidRDefault="00982196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2196" w:rsidRPr="00915C56" w:rsidRDefault="00982196" w:rsidP="0060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31966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787,7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2119D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780,0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2119D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844,4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956A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+64,4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E5EB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F4F1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107,2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280,2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2119D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62C58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108,9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956A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E5EB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F4F1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2119D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305,5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2119D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335,6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956A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E5EB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EE0E8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3,4 раза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2119D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2119D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956A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E5EB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EE0E8A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1187,1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21A32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1206,0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62C58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1305,3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C63D21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+99,3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B85E24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EE0E8A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Административные штрафы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133C0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FC5558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F27738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B85E24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B11A8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133C0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FC5558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F27738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B85E24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B11A8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21A32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FC5558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B3542F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684149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DB1CA8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55,2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1277,7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21A32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1256,0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775A4" w:rsidP="0060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1355,3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C63D21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+99,3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684149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DB1CA8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106,1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4212,1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FC5558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4585,9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D0D46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4585,9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3973BF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531966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2132,4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D0D46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2114,7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D0D46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2113,6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68414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3973BF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</w:tr>
      <w:tr w:rsidR="00531966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D0D46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1D0D46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106,5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BE7B01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</w:tr>
      <w:tr w:rsidR="00531966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3051,2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2577,6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2577,6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3973BF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84,5</w:t>
            </w:r>
          </w:p>
        </w:tc>
      </w:tr>
      <w:tr w:rsidR="00252D50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50" w:rsidRPr="00915C56" w:rsidRDefault="00252D50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Безвозмездные поступления  от негосударственных организаций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252D50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112,5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112,5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7B4AA0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DB171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31966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62,5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64677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7B4AA0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DB171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</w:tr>
      <w:tr w:rsidR="00531966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252D50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2D50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50" w:rsidRPr="00915C56" w:rsidRDefault="00252D50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Возврат прочих остатков субсидий, субвенций и иных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межбюджетных трансфертов,  имеющих целевое значение прошлых лет из бюджетов сельских поселений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252D50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252D50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-59,9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AC5739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252D50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6D5346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D50" w:rsidRPr="00915C56" w:rsidRDefault="003E5D27" w:rsidP="0060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31966" w:rsidRPr="00915C56" w:rsidTr="000810EB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9599,6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B1787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9559,7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B1787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9501,2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040159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-58,5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AA0" w:rsidRPr="00915C56" w:rsidRDefault="007B4AA0" w:rsidP="007B4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D26FC3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531966" w:rsidRPr="00915C56" w:rsidTr="000810EB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966" w:rsidRPr="00915C56" w:rsidRDefault="00531966" w:rsidP="00606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C70E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5C56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10877,3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B1787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10815,7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B1787" w:rsidP="006062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10856,5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264959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+40,8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7B4AA0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531966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5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966" w:rsidRPr="00915C56" w:rsidRDefault="004F7202" w:rsidP="00606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</w:tbl>
    <w:p w:rsidR="00AA27B1" w:rsidRDefault="00AA27B1" w:rsidP="004B13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AA27B1" w:rsidRPr="007D5540" w:rsidRDefault="00AA27B1" w:rsidP="007D55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Так, по собственным доходным источникам плановые назначения исполнены более чем на 100%.</w:t>
      </w:r>
      <w:r w:rsidR="004B13B7"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7D5540" w:rsidRPr="00736DC9" w:rsidRDefault="000C4E47" w:rsidP="007D55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DC9">
        <w:rPr>
          <w:rFonts w:ascii="Times New Roman" w:hAnsi="Times New Roman"/>
          <w:b/>
          <w:sz w:val="24"/>
          <w:szCs w:val="24"/>
        </w:rPr>
        <w:t>Анализ исполнения расходной части бюджета за 20</w:t>
      </w:r>
      <w:r w:rsidR="00AA27B1" w:rsidRPr="00736DC9">
        <w:rPr>
          <w:rFonts w:ascii="Times New Roman" w:hAnsi="Times New Roman"/>
          <w:b/>
          <w:sz w:val="24"/>
          <w:szCs w:val="24"/>
        </w:rPr>
        <w:t>21</w:t>
      </w:r>
      <w:r w:rsidRPr="00736DC9">
        <w:rPr>
          <w:rFonts w:ascii="Times New Roman" w:hAnsi="Times New Roman"/>
          <w:b/>
          <w:sz w:val="24"/>
          <w:szCs w:val="24"/>
        </w:rPr>
        <w:t xml:space="preserve"> год, а также сравнительный</w:t>
      </w:r>
      <w:r w:rsidR="00AA27B1" w:rsidRPr="00736DC9">
        <w:rPr>
          <w:rFonts w:ascii="Times New Roman" w:hAnsi="Times New Roman"/>
          <w:b/>
          <w:sz w:val="24"/>
          <w:szCs w:val="24"/>
        </w:rPr>
        <w:t xml:space="preserve"> анализ расходов  за период  2020</w:t>
      </w:r>
      <w:r w:rsidRPr="00736DC9">
        <w:rPr>
          <w:rFonts w:ascii="Times New Roman" w:hAnsi="Times New Roman"/>
          <w:b/>
          <w:sz w:val="24"/>
          <w:szCs w:val="24"/>
        </w:rPr>
        <w:t>-20</w:t>
      </w:r>
      <w:r w:rsidR="00AA27B1" w:rsidRPr="00736DC9">
        <w:rPr>
          <w:rFonts w:ascii="Times New Roman" w:hAnsi="Times New Roman"/>
          <w:b/>
          <w:sz w:val="24"/>
          <w:szCs w:val="24"/>
        </w:rPr>
        <w:t>21</w:t>
      </w:r>
      <w:r w:rsidRPr="00736DC9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C4E47" w:rsidRPr="009004FF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DC9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</w:t>
      </w:r>
      <w:r w:rsidRPr="009004FF">
        <w:rPr>
          <w:rFonts w:ascii="Times New Roman" w:hAnsi="Times New Roman"/>
          <w:sz w:val="24"/>
          <w:szCs w:val="24"/>
        </w:rPr>
        <w:t xml:space="preserve">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782A53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4FF">
        <w:rPr>
          <w:rFonts w:ascii="Times New Roman" w:hAnsi="Times New Roman"/>
          <w:sz w:val="24"/>
          <w:szCs w:val="24"/>
        </w:rPr>
        <w:t xml:space="preserve">Первоначальный план бюджета по расходам утвержден в сумме </w:t>
      </w:r>
      <w:r w:rsidR="00736DC9">
        <w:rPr>
          <w:rFonts w:ascii="Times New Roman" w:hAnsi="Times New Roman"/>
          <w:sz w:val="24"/>
          <w:szCs w:val="24"/>
        </w:rPr>
        <w:t>7481,1</w:t>
      </w:r>
      <w:r w:rsidR="00F14A25" w:rsidRPr="009004FF">
        <w:rPr>
          <w:rFonts w:ascii="Times New Roman" w:hAnsi="Times New Roman"/>
          <w:sz w:val="24"/>
          <w:szCs w:val="24"/>
        </w:rPr>
        <w:t xml:space="preserve"> </w:t>
      </w:r>
      <w:r w:rsidRPr="009004FF">
        <w:rPr>
          <w:rFonts w:ascii="Times New Roman" w:hAnsi="Times New Roman"/>
          <w:sz w:val="24"/>
          <w:szCs w:val="24"/>
        </w:rPr>
        <w:t>т</w:t>
      </w:r>
      <w:r w:rsidR="00736DC9">
        <w:rPr>
          <w:rFonts w:ascii="Times New Roman" w:hAnsi="Times New Roman"/>
          <w:sz w:val="24"/>
          <w:szCs w:val="24"/>
        </w:rPr>
        <w:t>ыс. рублей.</w:t>
      </w:r>
      <w:r w:rsidRPr="009004FF">
        <w:rPr>
          <w:rFonts w:ascii="Times New Roman" w:hAnsi="Times New Roman"/>
          <w:sz w:val="24"/>
          <w:szCs w:val="24"/>
        </w:rPr>
        <w:t xml:space="preserve"> В течение 20</w:t>
      </w:r>
      <w:r w:rsidR="001077E4">
        <w:rPr>
          <w:rFonts w:ascii="Times New Roman" w:hAnsi="Times New Roman"/>
          <w:sz w:val="24"/>
          <w:szCs w:val="24"/>
        </w:rPr>
        <w:t>21</w:t>
      </w:r>
      <w:r w:rsidRPr="009004FF">
        <w:rPr>
          <w:rFonts w:ascii="Times New Roman" w:hAnsi="Times New Roman"/>
          <w:sz w:val="24"/>
          <w:szCs w:val="24"/>
        </w:rPr>
        <w:t xml:space="preserve"> года в расходную часть бюджета  внесены изменения, с учетом которых плановые показатели  составили </w:t>
      </w:r>
      <w:r w:rsidR="001077E4">
        <w:rPr>
          <w:rFonts w:ascii="Times New Roman" w:hAnsi="Times New Roman"/>
          <w:sz w:val="24"/>
          <w:szCs w:val="24"/>
        </w:rPr>
        <w:t>11131,4</w:t>
      </w:r>
      <w:r w:rsidR="009004FF" w:rsidRPr="009004FF">
        <w:rPr>
          <w:rFonts w:ascii="Times New Roman" w:hAnsi="Times New Roman"/>
          <w:sz w:val="24"/>
          <w:szCs w:val="24"/>
        </w:rPr>
        <w:t xml:space="preserve"> тыс. рублей</w:t>
      </w:r>
      <w:r w:rsidRPr="009004FF">
        <w:rPr>
          <w:rFonts w:ascii="Times New Roman" w:hAnsi="Times New Roman"/>
          <w:sz w:val="24"/>
          <w:szCs w:val="24"/>
        </w:rPr>
        <w:t xml:space="preserve"> с ростом на </w:t>
      </w:r>
      <w:r w:rsidR="001077E4">
        <w:rPr>
          <w:rFonts w:ascii="Times New Roman" w:hAnsi="Times New Roman"/>
          <w:sz w:val="24"/>
          <w:szCs w:val="24"/>
        </w:rPr>
        <w:t>3650,3</w:t>
      </w:r>
      <w:r w:rsidRPr="009004FF">
        <w:rPr>
          <w:rFonts w:ascii="Times New Roman" w:hAnsi="Times New Roman"/>
          <w:sz w:val="24"/>
          <w:szCs w:val="24"/>
        </w:rPr>
        <w:t xml:space="preserve"> тыс. руб</w:t>
      </w:r>
      <w:r w:rsidR="009004FF" w:rsidRPr="009004FF">
        <w:rPr>
          <w:rFonts w:ascii="Times New Roman" w:hAnsi="Times New Roman"/>
          <w:sz w:val="24"/>
          <w:szCs w:val="24"/>
        </w:rPr>
        <w:t>лей</w:t>
      </w:r>
      <w:r w:rsidRPr="009004FF">
        <w:rPr>
          <w:rFonts w:ascii="Times New Roman" w:hAnsi="Times New Roman"/>
          <w:sz w:val="24"/>
          <w:szCs w:val="24"/>
        </w:rPr>
        <w:t xml:space="preserve"> или в </w:t>
      </w:r>
      <w:r w:rsidR="001077E4">
        <w:rPr>
          <w:rFonts w:ascii="Times New Roman" w:hAnsi="Times New Roman"/>
          <w:sz w:val="24"/>
          <w:szCs w:val="24"/>
        </w:rPr>
        <w:t>1,5</w:t>
      </w:r>
      <w:r w:rsidR="009229D2">
        <w:rPr>
          <w:rFonts w:ascii="Times New Roman" w:hAnsi="Times New Roman"/>
          <w:sz w:val="24"/>
          <w:szCs w:val="24"/>
        </w:rPr>
        <w:t xml:space="preserve"> раза. </w:t>
      </w:r>
    </w:p>
    <w:p w:rsidR="000C4E47" w:rsidRPr="00782A53" w:rsidRDefault="00782A53" w:rsidP="00782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поселения исполнена на 97,3%, фактический объем расходов составил 10 835,2 тыс. рублей.</w:t>
      </w:r>
      <w:r w:rsidR="00963B1B">
        <w:rPr>
          <w:rFonts w:ascii="Times New Roman" w:hAnsi="Times New Roman"/>
          <w:sz w:val="24"/>
          <w:szCs w:val="24"/>
        </w:rPr>
        <w:t xml:space="preserve"> </w:t>
      </w:r>
      <w:r w:rsidR="009229D2">
        <w:rPr>
          <w:rFonts w:ascii="Times New Roman" w:hAnsi="Times New Roman"/>
          <w:sz w:val="24"/>
          <w:szCs w:val="24"/>
        </w:rPr>
        <w:t>По сравнению с 2020</w:t>
      </w:r>
      <w:r w:rsidR="000C4E47" w:rsidRPr="009004FF">
        <w:rPr>
          <w:rFonts w:ascii="Times New Roman" w:hAnsi="Times New Roman"/>
          <w:sz w:val="24"/>
          <w:szCs w:val="24"/>
        </w:rPr>
        <w:t xml:space="preserve"> годом фактические расходы сельского поселения </w:t>
      </w:r>
      <w:r w:rsidR="009229D2">
        <w:rPr>
          <w:rFonts w:ascii="Times New Roman" w:hAnsi="Times New Roman"/>
          <w:sz w:val="24"/>
          <w:szCs w:val="24"/>
        </w:rPr>
        <w:t>увеличились</w:t>
      </w:r>
      <w:r w:rsidR="000C4E47" w:rsidRPr="009004FF">
        <w:rPr>
          <w:rFonts w:ascii="Times New Roman" w:hAnsi="Times New Roman"/>
          <w:sz w:val="24"/>
          <w:szCs w:val="24"/>
        </w:rPr>
        <w:t xml:space="preserve"> на </w:t>
      </w:r>
      <w:r w:rsidR="009229D2">
        <w:rPr>
          <w:rFonts w:ascii="Times New Roman" w:hAnsi="Times New Roman"/>
          <w:sz w:val="24"/>
          <w:szCs w:val="24"/>
        </w:rPr>
        <w:t>36,0</w:t>
      </w:r>
      <w:r w:rsidR="000C4E47" w:rsidRPr="009004FF">
        <w:rPr>
          <w:rFonts w:ascii="Times New Roman" w:hAnsi="Times New Roman"/>
          <w:sz w:val="24"/>
          <w:szCs w:val="24"/>
        </w:rPr>
        <w:t xml:space="preserve"> тыс. руб</w:t>
      </w:r>
      <w:r w:rsidR="009004FF" w:rsidRPr="009004FF">
        <w:rPr>
          <w:rFonts w:ascii="Times New Roman" w:hAnsi="Times New Roman"/>
          <w:sz w:val="24"/>
          <w:szCs w:val="24"/>
        </w:rPr>
        <w:t>лей</w:t>
      </w:r>
      <w:r w:rsidR="000C4E47" w:rsidRPr="009004FF">
        <w:rPr>
          <w:rFonts w:ascii="Times New Roman" w:hAnsi="Times New Roman"/>
          <w:sz w:val="24"/>
          <w:szCs w:val="24"/>
        </w:rPr>
        <w:t xml:space="preserve"> или </w:t>
      </w:r>
      <w:r w:rsidR="009229D2">
        <w:rPr>
          <w:rFonts w:ascii="Times New Roman" w:hAnsi="Times New Roman"/>
          <w:sz w:val="24"/>
          <w:szCs w:val="24"/>
        </w:rPr>
        <w:t>на 0,3</w:t>
      </w:r>
      <w:r w:rsidR="009004FF" w:rsidRPr="009004FF">
        <w:rPr>
          <w:rFonts w:ascii="Times New Roman" w:hAnsi="Times New Roman"/>
          <w:sz w:val="24"/>
          <w:szCs w:val="24"/>
        </w:rPr>
        <w:t>%</w:t>
      </w:r>
      <w:r w:rsidR="000C4E47" w:rsidRPr="009004FF">
        <w:rPr>
          <w:rFonts w:ascii="Times New Roman" w:hAnsi="Times New Roman"/>
          <w:sz w:val="24"/>
          <w:szCs w:val="24"/>
        </w:rPr>
        <w:t>.</w:t>
      </w:r>
    </w:p>
    <w:p w:rsidR="004B13B7" w:rsidRPr="009004FF" w:rsidRDefault="00AA03D1" w:rsidP="004B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Расходы бюджета за 2020-2021</w:t>
      </w:r>
      <w:r w:rsidR="004B13B7" w:rsidRPr="009004FF">
        <w:rPr>
          <w:rFonts w:ascii="Times New Roman" w:hAnsi="Times New Roman"/>
          <w:sz w:val="24"/>
          <w:szCs w:val="24"/>
        </w:rPr>
        <w:t xml:space="preserve"> годы в разрезе разделов представлены в таблице №4.</w:t>
      </w:r>
    </w:p>
    <w:p w:rsidR="004B13B7" w:rsidRPr="009004FF" w:rsidRDefault="004B13B7" w:rsidP="004B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04FF">
        <w:rPr>
          <w:rFonts w:ascii="Times New Roman" w:hAnsi="Times New Roman"/>
          <w:sz w:val="24"/>
          <w:szCs w:val="24"/>
        </w:rPr>
        <w:t xml:space="preserve">Таблица №4                                                    </w:t>
      </w:r>
      <w:r w:rsidR="003C236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004FF">
        <w:rPr>
          <w:rFonts w:ascii="Times New Roman" w:hAnsi="Times New Roman"/>
          <w:sz w:val="24"/>
          <w:szCs w:val="24"/>
        </w:rPr>
        <w:t xml:space="preserve">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4B13B7" w:rsidRPr="00E37F8A" w:rsidTr="00BC769D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AA03D1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2020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>Первоначаль</w:t>
            </w:r>
            <w:r w:rsidR="00AA03D1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>ные бюджетные назначения на 2021</w:t>
            </w:r>
            <w:r w:rsidRPr="00E37F8A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:rsidR="004B13B7" w:rsidRPr="00E37F8A" w:rsidRDefault="00AA03D1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 2021</w:t>
            </w:r>
            <w:r w:rsidR="004B13B7"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год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 учетом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вносимых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AA03D1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2021</w:t>
            </w:r>
            <w:r w:rsidR="004B13B7"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AA03D1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к исполнению 2020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года</w:t>
            </w:r>
            <w:proofErr w:type="gramStart"/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</w:tr>
      <w:tr w:rsidR="00BC769D" w:rsidRPr="00E37F8A" w:rsidTr="00113A72">
        <w:trPr>
          <w:trHeight w:val="2217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отклонения от </w:t>
            </w:r>
            <w:proofErr w:type="gramStart"/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уточненных</w:t>
            </w:r>
            <w:proofErr w:type="gramEnd"/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 % к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уточненному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удельный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вес </w:t>
            </w:r>
            <w:proofErr w:type="gramStart"/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расходов</w:t>
            </w:r>
          </w:p>
          <w:p w:rsidR="004B13B7" w:rsidRPr="00E37F8A" w:rsidRDefault="004B13B7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3B7" w:rsidRPr="00E37F8A" w:rsidRDefault="004B13B7" w:rsidP="00E37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A03D1" w:rsidRPr="00E37F8A" w:rsidTr="00E37F8A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C70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10799,2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7481,1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11131,4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10835,2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2761A" w:rsidP="007F0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-296,2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AA03D1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C70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4569,8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3821,5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2761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-80,5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</w:tr>
      <w:tr w:rsidR="00AA03D1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2761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AA03D1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A03D1" w:rsidP="00C70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2761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3,5 раза</w:t>
            </w:r>
          </w:p>
        </w:tc>
      </w:tr>
      <w:tr w:rsidR="00AA03D1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A03D1" w:rsidP="00C70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1475,1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2761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</w:tr>
      <w:tr w:rsidR="00AA03D1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Жилищно-</w:t>
            </w:r>
          </w:p>
          <w:p w:rsidR="00AA03D1" w:rsidRPr="00E37F8A" w:rsidRDefault="000034BE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</w:t>
            </w:r>
            <w:r w:rsidR="00AA03D1"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оммунальное</w:t>
            </w:r>
          </w:p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A03D1" w:rsidP="00C70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69D">
              <w:rPr>
                <w:rFonts w:ascii="Times New Roman" w:hAnsi="Times New Roman"/>
                <w:color w:val="000000"/>
                <w:sz w:val="20"/>
                <w:szCs w:val="20"/>
              </w:rPr>
              <w:t>4127,5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2472,2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BC769D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4352,6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2761A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-160,3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105,5</w:t>
            </w:r>
          </w:p>
        </w:tc>
      </w:tr>
      <w:tr w:rsidR="00AA03D1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C70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AA03D1" w:rsidRPr="00E37F8A" w:rsidTr="00E37F8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37F8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C70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F77A75" w:rsidP="00E37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001F4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A03D1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F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A22780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8C25BD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3D1" w:rsidRPr="00E37F8A" w:rsidRDefault="000034BE" w:rsidP="00E3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</w:tbl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Бюджетные расходы по разделу </w:t>
      </w:r>
      <w:r w:rsidRPr="00AE5345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AE5345">
        <w:rPr>
          <w:rFonts w:ascii="Times New Roman" w:hAnsi="Times New Roman"/>
          <w:sz w:val="24"/>
          <w:szCs w:val="24"/>
        </w:rPr>
        <w:t xml:space="preserve"> согласно первоначальным данным составили </w:t>
      </w:r>
      <w:r w:rsidR="00963B1B">
        <w:rPr>
          <w:rFonts w:ascii="Times New Roman" w:hAnsi="Times New Roman"/>
          <w:sz w:val="24"/>
          <w:szCs w:val="24"/>
        </w:rPr>
        <w:t>3821,5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. С учетом изменений  сумма расходов на общегосударственные вопросы составила </w:t>
      </w:r>
      <w:r w:rsidR="00963B1B">
        <w:rPr>
          <w:rFonts w:ascii="Times New Roman" w:hAnsi="Times New Roman"/>
          <w:sz w:val="24"/>
          <w:szCs w:val="24"/>
        </w:rPr>
        <w:t>4304,3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. Согласно данным представленного отчета об исполнении бюджета за 20</w:t>
      </w:r>
      <w:r w:rsidR="00963B1B">
        <w:rPr>
          <w:rFonts w:ascii="Times New Roman" w:hAnsi="Times New Roman"/>
          <w:sz w:val="24"/>
          <w:szCs w:val="24"/>
        </w:rPr>
        <w:t>21</w:t>
      </w:r>
      <w:r w:rsidRPr="00AE5345">
        <w:rPr>
          <w:rFonts w:ascii="Times New Roman" w:hAnsi="Times New Roman"/>
          <w:sz w:val="24"/>
          <w:szCs w:val="24"/>
        </w:rPr>
        <w:t xml:space="preserve"> год фактические расходы на общегосударственные вопросы составили </w:t>
      </w:r>
      <w:r w:rsidR="00963B1B">
        <w:rPr>
          <w:rFonts w:ascii="Times New Roman" w:hAnsi="Times New Roman"/>
          <w:sz w:val="24"/>
          <w:szCs w:val="24"/>
        </w:rPr>
        <w:t>4223,8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</w:t>
      </w:r>
      <w:r w:rsidR="00963B1B">
        <w:rPr>
          <w:rFonts w:ascii="Times New Roman" w:hAnsi="Times New Roman"/>
          <w:sz w:val="24"/>
          <w:szCs w:val="24"/>
        </w:rPr>
        <w:t>98,1</w:t>
      </w:r>
      <w:r w:rsidRPr="00AE5345">
        <w:rPr>
          <w:rFonts w:ascii="Times New Roman" w:hAnsi="Times New Roman"/>
          <w:sz w:val="24"/>
          <w:szCs w:val="24"/>
        </w:rPr>
        <w:t>% от</w:t>
      </w:r>
      <w:r w:rsidR="00963B1B">
        <w:rPr>
          <w:rFonts w:ascii="Times New Roman" w:hAnsi="Times New Roman"/>
          <w:sz w:val="24"/>
          <w:szCs w:val="24"/>
        </w:rPr>
        <w:t xml:space="preserve"> уточненных назначений.</w:t>
      </w:r>
      <w:r w:rsidRPr="00AE5345">
        <w:rPr>
          <w:rFonts w:ascii="Times New Roman" w:hAnsi="Times New Roman"/>
          <w:sz w:val="24"/>
          <w:szCs w:val="24"/>
        </w:rPr>
        <w:t xml:space="preserve"> В сравнении с </w:t>
      </w:r>
      <w:r w:rsidR="00963B1B">
        <w:rPr>
          <w:rFonts w:ascii="Times New Roman" w:hAnsi="Times New Roman"/>
          <w:sz w:val="24"/>
          <w:szCs w:val="24"/>
        </w:rPr>
        <w:t>2020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по разделу </w:t>
      </w:r>
      <w:r w:rsidR="00963B1B">
        <w:rPr>
          <w:rFonts w:ascii="Times New Roman" w:hAnsi="Times New Roman"/>
          <w:sz w:val="24"/>
          <w:szCs w:val="24"/>
        </w:rPr>
        <w:t xml:space="preserve">сократились на </w:t>
      </w:r>
      <w:r w:rsidRPr="00AE5345">
        <w:rPr>
          <w:rFonts w:ascii="Times New Roman" w:hAnsi="Times New Roman"/>
          <w:sz w:val="24"/>
          <w:szCs w:val="24"/>
        </w:rPr>
        <w:t xml:space="preserve"> </w:t>
      </w:r>
      <w:r w:rsidR="00963B1B">
        <w:rPr>
          <w:rFonts w:ascii="Times New Roman" w:hAnsi="Times New Roman"/>
          <w:sz w:val="24"/>
          <w:szCs w:val="24"/>
        </w:rPr>
        <w:t>346,0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3C236D" w:rsidRPr="00AE5345">
        <w:rPr>
          <w:rFonts w:ascii="Times New Roman" w:hAnsi="Times New Roman"/>
          <w:sz w:val="24"/>
          <w:szCs w:val="24"/>
        </w:rPr>
        <w:t>лей</w:t>
      </w:r>
      <w:r w:rsidR="00963B1B">
        <w:rPr>
          <w:rFonts w:ascii="Times New Roman" w:hAnsi="Times New Roman"/>
          <w:sz w:val="24"/>
          <w:szCs w:val="24"/>
        </w:rPr>
        <w:t xml:space="preserve"> или на 7,6</w:t>
      </w:r>
      <w:r w:rsidRPr="00AE5345">
        <w:rPr>
          <w:rFonts w:ascii="Times New Roman" w:hAnsi="Times New Roman"/>
          <w:sz w:val="24"/>
          <w:szCs w:val="24"/>
        </w:rPr>
        <w:t>%.</w:t>
      </w:r>
    </w:p>
    <w:p w:rsidR="000C4E47" w:rsidRPr="00737899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899">
        <w:rPr>
          <w:rFonts w:ascii="Times New Roman" w:hAnsi="Times New Roman"/>
          <w:sz w:val="24"/>
          <w:szCs w:val="24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</w:t>
      </w:r>
      <w:r w:rsidR="00FF3AF6">
        <w:rPr>
          <w:rFonts w:ascii="Times New Roman" w:hAnsi="Times New Roman"/>
          <w:sz w:val="24"/>
          <w:szCs w:val="24"/>
        </w:rPr>
        <w:t>21</w:t>
      </w:r>
      <w:r w:rsidRPr="00737899">
        <w:rPr>
          <w:rFonts w:ascii="Times New Roman" w:hAnsi="Times New Roman"/>
          <w:sz w:val="24"/>
          <w:szCs w:val="24"/>
        </w:rPr>
        <w:t xml:space="preserve"> год не 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:rsidR="000C4E47" w:rsidRPr="00F00AAB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0AAB">
        <w:rPr>
          <w:rFonts w:ascii="Times New Roman" w:hAnsi="Times New Roman"/>
          <w:sz w:val="24"/>
          <w:szCs w:val="24"/>
        </w:rPr>
        <w:t>Средства резервного фонда  поселения в 20</w:t>
      </w:r>
      <w:r w:rsidR="00FF3AF6">
        <w:rPr>
          <w:rFonts w:ascii="Times New Roman" w:hAnsi="Times New Roman"/>
          <w:sz w:val="24"/>
          <w:szCs w:val="24"/>
        </w:rPr>
        <w:t>21</w:t>
      </w:r>
      <w:r w:rsidR="003C236D" w:rsidRPr="00F00AAB">
        <w:rPr>
          <w:rFonts w:ascii="Times New Roman" w:hAnsi="Times New Roman"/>
          <w:sz w:val="24"/>
          <w:szCs w:val="24"/>
        </w:rPr>
        <w:t xml:space="preserve"> </w:t>
      </w:r>
      <w:r w:rsidRPr="00F00AAB">
        <w:rPr>
          <w:rFonts w:ascii="Times New Roman" w:hAnsi="Times New Roman"/>
          <w:sz w:val="24"/>
          <w:szCs w:val="24"/>
        </w:rPr>
        <w:t>году не расходовались.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AE5345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AE5345">
        <w:rPr>
          <w:rFonts w:ascii="Times New Roman" w:hAnsi="Times New Roman"/>
          <w:sz w:val="24"/>
          <w:szCs w:val="24"/>
        </w:rPr>
        <w:t xml:space="preserve"> -  это  целевая субвенция на организацию первичного воинского учета. Расходование сре</w:t>
      </w:r>
      <w:proofErr w:type="gramStart"/>
      <w:r w:rsidRPr="00AE5345">
        <w:rPr>
          <w:rFonts w:ascii="Times New Roman" w:hAnsi="Times New Roman"/>
          <w:sz w:val="24"/>
          <w:szCs w:val="24"/>
        </w:rPr>
        <w:t>дств пр</w:t>
      </w:r>
      <w:proofErr w:type="gramEnd"/>
      <w:r w:rsidRPr="00AE5345">
        <w:rPr>
          <w:rFonts w:ascii="Times New Roman" w:hAnsi="Times New Roman"/>
          <w:sz w:val="24"/>
          <w:szCs w:val="24"/>
        </w:rPr>
        <w:t xml:space="preserve">оизведено в полном объеме в размере </w:t>
      </w:r>
      <w:r w:rsidR="006A7C23">
        <w:rPr>
          <w:rFonts w:ascii="Times New Roman" w:hAnsi="Times New Roman"/>
          <w:sz w:val="24"/>
          <w:szCs w:val="24"/>
        </w:rPr>
        <w:t>104,5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="006A7C23">
        <w:rPr>
          <w:rFonts w:ascii="Times New Roman" w:hAnsi="Times New Roman"/>
          <w:sz w:val="24"/>
          <w:szCs w:val="24"/>
        </w:rPr>
        <w:t>. По сравнению с 2020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увеличились на </w:t>
      </w:r>
      <w:r w:rsidR="006A7C23">
        <w:rPr>
          <w:rFonts w:ascii="Times New Roman" w:hAnsi="Times New Roman"/>
          <w:sz w:val="24"/>
          <w:szCs w:val="24"/>
        </w:rPr>
        <w:t xml:space="preserve"> 11,0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на </w:t>
      </w:r>
      <w:r w:rsidR="006A7C23">
        <w:rPr>
          <w:rFonts w:ascii="Times New Roman" w:hAnsi="Times New Roman"/>
          <w:sz w:val="24"/>
          <w:szCs w:val="24"/>
        </w:rPr>
        <w:t>11,8</w:t>
      </w:r>
      <w:r w:rsidRPr="00AE5345">
        <w:rPr>
          <w:rFonts w:ascii="Times New Roman" w:hAnsi="Times New Roman"/>
          <w:sz w:val="24"/>
          <w:szCs w:val="24"/>
        </w:rPr>
        <w:t>%.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AE5345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AE5345">
        <w:rPr>
          <w:rFonts w:ascii="Times New Roman" w:hAnsi="Times New Roman"/>
          <w:sz w:val="24"/>
          <w:szCs w:val="24"/>
        </w:rPr>
        <w:t xml:space="preserve">  составили </w:t>
      </w:r>
      <w:r w:rsidR="007D0AB6">
        <w:rPr>
          <w:rFonts w:ascii="Times New Roman" w:hAnsi="Times New Roman"/>
          <w:sz w:val="24"/>
          <w:szCs w:val="24"/>
        </w:rPr>
        <w:t>274,0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 в течение финансового года бюджетные назначения увеличились и составили </w:t>
      </w:r>
      <w:r w:rsidR="007D0AB6">
        <w:rPr>
          <w:rFonts w:ascii="Times New Roman" w:hAnsi="Times New Roman"/>
          <w:sz w:val="24"/>
          <w:szCs w:val="24"/>
        </w:rPr>
        <w:t>1104,0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. Фактические расходы за 20</w:t>
      </w:r>
      <w:r w:rsidR="007D0AB6">
        <w:rPr>
          <w:rFonts w:ascii="Times New Roman" w:hAnsi="Times New Roman"/>
          <w:sz w:val="24"/>
          <w:szCs w:val="24"/>
        </w:rPr>
        <w:t>21</w:t>
      </w:r>
      <w:r w:rsidRPr="00AE5345">
        <w:rPr>
          <w:rFonts w:ascii="Times New Roman" w:hAnsi="Times New Roman"/>
          <w:sz w:val="24"/>
          <w:szCs w:val="24"/>
        </w:rPr>
        <w:t xml:space="preserve"> год составили </w:t>
      </w:r>
      <w:r w:rsidR="007D0AB6">
        <w:rPr>
          <w:rFonts w:ascii="Times New Roman" w:hAnsi="Times New Roman"/>
          <w:sz w:val="24"/>
          <w:szCs w:val="24"/>
        </w:rPr>
        <w:t>1093,5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7D0AB6">
        <w:rPr>
          <w:rFonts w:ascii="Times New Roman" w:hAnsi="Times New Roman"/>
          <w:sz w:val="24"/>
          <w:szCs w:val="24"/>
        </w:rPr>
        <w:t>лей или 99</w:t>
      </w:r>
      <w:r w:rsidR="00D057F2" w:rsidRPr="00AE5345">
        <w:rPr>
          <w:rFonts w:ascii="Times New Roman" w:hAnsi="Times New Roman"/>
          <w:sz w:val="24"/>
          <w:szCs w:val="24"/>
        </w:rPr>
        <w:t>% от утвержденных назначений</w:t>
      </w:r>
      <w:r w:rsidRPr="00AE5345">
        <w:rPr>
          <w:rFonts w:ascii="Times New Roman" w:hAnsi="Times New Roman"/>
          <w:sz w:val="24"/>
          <w:szCs w:val="24"/>
        </w:rPr>
        <w:t>.  По сравнению с</w:t>
      </w:r>
      <w:r w:rsidR="00C31600">
        <w:rPr>
          <w:rFonts w:ascii="Times New Roman" w:hAnsi="Times New Roman"/>
          <w:sz w:val="24"/>
          <w:szCs w:val="24"/>
        </w:rPr>
        <w:t xml:space="preserve"> 2020</w:t>
      </w:r>
      <w:r w:rsidR="00D057F2" w:rsidRPr="00AE5345">
        <w:rPr>
          <w:rFonts w:ascii="Times New Roman" w:hAnsi="Times New Roman"/>
          <w:sz w:val="24"/>
          <w:szCs w:val="24"/>
        </w:rPr>
        <w:t xml:space="preserve"> годом расходы  </w:t>
      </w:r>
      <w:r w:rsidR="00C31600">
        <w:rPr>
          <w:rFonts w:ascii="Times New Roman" w:hAnsi="Times New Roman"/>
          <w:sz w:val="24"/>
          <w:szCs w:val="24"/>
        </w:rPr>
        <w:t>увеличились в 3,5 раза.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E5345"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AE5345">
        <w:rPr>
          <w:rFonts w:ascii="Times New Roman" w:hAnsi="Times New Roman"/>
          <w:sz w:val="24"/>
          <w:szCs w:val="24"/>
        </w:rPr>
        <w:t xml:space="preserve">» запланированы в размере </w:t>
      </w:r>
      <w:r w:rsidR="00CB52F1">
        <w:rPr>
          <w:rFonts w:ascii="Times New Roman" w:hAnsi="Times New Roman"/>
          <w:sz w:val="24"/>
          <w:szCs w:val="24"/>
        </w:rPr>
        <w:t>566,3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в  результате внесения изменений в течение финансового года  плановый показатель объема расходов составил </w:t>
      </w:r>
      <w:r w:rsidR="00543ECE">
        <w:rPr>
          <w:rFonts w:ascii="Times New Roman" w:hAnsi="Times New Roman"/>
          <w:sz w:val="24"/>
          <w:szCs w:val="24"/>
        </w:rPr>
        <w:t>863,1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.  По данным отчета об исполнении бюджета поселения  фактические расходы  составили  </w:t>
      </w:r>
      <w:r w:rsidR="00543ECE">
        <w:rPr>
          <w:rFonts w:ascii="Times New Roman" w:hAnsi="Times New Roman"/>
          <w:sz w:val="24"/>
          <w:szCs w:val="24"/>
        </w:rPr>
        <w:t>818,2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="00543ECE">
        <w:rPr>
          <w:rFonts w:ascii="Times New Roman" w:hAnsi="Times New Roman"/>
          <w:sz w:val="24"/>
          <w:szCs w:val="24"/>
        </w:rPr>
        <w:t>, что составляет 94,8</w:t>
      </w:r>
      <w:r w:rsidRPr="00AE5345">
        <w:rPr>
          <w:rFonts w:ascii="Times New Roman" w:hAnsi="Times New Roman"/>
          <w:sz w:val="24"/>
          <w:szCs w:val="24"/>
        </w:rPr>
        <w:t>%  плановых</w:t>
      </w:r>
      <w:r w:rsidR="00CB52F1">
        <w:rPr>
          <w:rFonts w:ascii="Times New Roman" w:hAnsi="Times New Roman"/>
          <w:sz w:val="24"/>
          <w:szCs w:val="24"/>
        </w:rPr>
        <w:t xml:space="preserve"> показателей. По сравнению с 2020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</w:t>
      </w:r>
      <w:r w:rsidR="00CB52F1">
        <w:rPr>
          <w:rFonts w:ascii="Times New Roman" w:hAnsi="Times New Roman"/>
          <w:sz w:val="24"/>
          <w:szCs w:val="24"/>
        </w:rPr>
        <w:t>сократились</w:t>
      </w:r>
      <w:r w:rsidRPr="00AE5345">
        <w:rPr>
          <w:rFonts w:ascii="Times New Roman" w:hAnsi="Times New Roman"/>
          <w:sz w:val="24"/>
          <w:szCs w:val="24"/>
        </w:rPr>
        <w:t xml:space="preserve"> на </w:t>
      </w:r>
      <w:r w:rsidR="00CB52F1">
        <w:rPr>
          <w:rFonts w:ascii="Times New Roman" w:hAnsi="Times New Roman"/>
          <w:sz w:val="24"/>
          <w:szCs w:val="24"/>
        </w:rPr>
        <w:t>656,9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</w:t>
      </w:r>
      <w:r w:rsidR="00CB52F1">
        <w:rPr>
          <w:rFonts w:ascii="Times New Roman" w:hAnsi="Times New Roman"/>
          <w:sz w:val="24"/>
          <w:szCs w:val="24"/>
        </w:rPr>
        <w:t>на 44,5</w:t>
      </w:r>
      <w:r w:rsidR="00D057F2" w:rsidRPr="00AE5345">
        <w:rPr>
          <w:rFonts w:ascii="Times New Roman" w:hAnsi="Times New Roman"/>
          <w:sz w:val="24"/>
          <w:szCs w:val="24"/>
        </w:rPr>
        <w:t>%</w:t>
      </w:r>
      <w:r w:rsidRPr="00AE5345">
        <w:rPr>
          <w:rFonts w:ascii="Times New Roman" w:hAnsi="Times New Roman"/>
          <w:sz w:val="24"/>
          <w:szCs w:val="24"/>
        </w:rPr>
        <w:t>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Указанные расходы  произведены по  подразделу «дорожное хозяйство». Расходование средств дорожного фонда произведено за счет межбюджетных трансфертов, переданных из бюджета муниципального района на осуществление части полномочий по реш</w:t>
      </w:r>
      <w:r w:rsidR="00484A8E">
        <w:rPr>
          <w:rFonts w:ascii="Times New Roman" w:hAnsi="Times New Roman"/>
          <w:sz w:val="24"/>
          <w:szCs w:val="24"/>
        </w:rPr>
        <w:t>ению вопросов местного значения</w:t>
      </w:r>
      <w:r w:rsidRPr="00AE5345">
        <w:rPr>
          <w:rFonts w:ascii="Times New Roman" w:hAnsi="Times New Roman"/>
          <w:sz w:val="24"/>
          <w:szCs w:val="24"/>
        </w:rPr>
        <w:t xml:space="preserve"> на содержание дорог местного значения – расчистку от снега,  </w:t>
      </w:r>
      <w:proofErr w:type="spellStart"/>
      <w:r w:rsidRPr="00AE5345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="00484A8E">
        <w:rPr>
          <w:rFonts w:ascii="Times New Roman" w:hAnsi="Times New Roman"/>
          <w:sz w:val="24"/>
          <w:szCs w:val="24"/>
        </w:rPr>
        <w:t>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  «</w:t>
      </w:r>
      <w:r w:rsidRPr="00AE5345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 </w:t>
      </w:r>
      <w:r w:rsidRPr="00AE5345">
        <w:rPr>
          <w:rFonts w:ascii="Times New Roman" w:hAnsi="Times New Roman"/>
          <w:sz w:val="24"/>
          <w:szCs w:val="24"/>
        </w:rPr>
        <w:t xml:space="preserve">составили </w:t>
      </w:r>
      <w:r w:rsidR="00C70EE9">
        <w:rPr>
          <w:rFonts w:ascii="Times New Roman" w:hAnsi="Times New Roman"/>
          <w:sz w:val="24"/>
          <w:szCs w:val="24"/>
        </w:rPr>
        <w:t>2472,2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 в  результате внесения изменений в течение финансового года  плановый показатель объема расходов составил </w:t>
      </w:r>
      <w:r w:rsidR="00C70EE9">
        <w:rPr>
          <w:rFonts w:ascii="Times New Roman" w:hAnsi="Times New Roman"/>
          <w:sz w:val="24"/>
          <w:szCs w:val="24"/>
        </w:rPr>
        <w:t>4512,9</w:t>
      </w:r>
      <w:r w:rsidR="00D057F2" w:rsidRPr="00AE5345">
        <w:rPr>
          <w:rFonts w:ascii="Times New Roman" w:hAnsi="Times New Roman"/>
          <w:sz w:val="24"/>
          <w:szCs w:val="24"/>
        </w:rPr>
        <w:t xml:space="preserve"> </w:t>
      </w:r>
      <w:r w:rsidRPr="00AE5345">
        <w:rPr>
          <w:rFonts w:ascii="Times New Roman" w:hAnsi="Times New Roman"/>
          <w:sz w:val="24"/>
          <w:szCs w:val="24"/>
        </w:rPr>
        <w:t>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. По данным отчета об исполнении  бюджета поселения фактические расходы составили </w:t>
      </w:r>
      <w:r w:rsidR="00C70EE9">
        <w:rPr>
          <w:rFonts w:ascii="Times New Roman" w:hAnsi="Times New Roman"/>
          <w:sz w:val="24"/>
          <w:szCs w:val="24"/>
        </w:rPr>
        <w:t>4352,6</w:t>
      </w:r>
      <w:r w:rsidR="00D057F2" w:rsidRPr="00AE5345">
        <w:rPr>
          <w:rFonts w:ascii="Times New Roman" w:hAnsi="Times New Roman"/>
          <w:sz w:val="24"/>
          <w:szCs w:val="24"/>
        </w:rPr>
        <w:t xml:space="preserve"> </w:t>
      </w:r>
      <w:r w:rsidRPr="00AE5345">
        <w:rPr>
          <w:rFonts w:ascii="Times New Roman" w:hAnsi="Times New Roman"/>
          <w:sz w:val="24"/>
          <w:szCs w:val="24"/>
        </w:rPr>
        <w:t>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что составляет  </w:t>
      </w:r>
      <w:r w:rsidR="00BE5453">
        <w:rPr>
          <w:rFonts w:ascii="Times New Roman" w:hAnsi="Times New Roman"/>
          <w:sz w:val="24"/>
          <w:szCs w:val="24"/>
        </w:rPr>
        <w:t>96,4</w:t>
      </w:r>
      <w:r w:rsidRPr="00AE5345">
        <w:rPr>
          <w:rFonts w:ascii="Times New Roman" w:hAnsi="Times New Roman"/>
          <w:sz w:val="24"/>
          <w:szCs w:val="24"/>
        </w:rPr>
        <w:t xml:space="preserve">%  плановых </w:t>
      </w:r>
      <w:r w:rsidR="00BE5453">
        <w:rPr>
          <w:rFonts w:ascii="Times New Roman" w:hAnsi="Times New Roman"/>
          <w:sz w:val="24"/>
          <w:szCs w:val="24"/>
        </w:rPr>
        <w:t>показателей.  По сравнению с 2020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</w:t>
      </w:r>
      <w:r w:rsidR="00BE5453">
        <w:rPr>
          <w:rFonts w:ascii="Times New Roman" w:hAnsi="Times New Roman"/>
          <w:sz w:val="24"/>
          <w:szCs w:val="24"/>
        </w:rPr>
        <w:t>увеличились</w:t>
      </w:r>
      <w:r w:rsidRPr="00AE5345">
        <w:rPr>
          <w:rFonts w:ascii="Times New Roman" w:hAnsi="Times New Roman"/>
          <w:sz w:val="24"/>
          <w:szCs w:val="24"/>
        </w:rPr>
        <w:t xml:space="preserve"> на </w:t>
      </w:r>
      <w:r w:rsidR="00BE5453">
        <w:rPr>
          <w:rFonts w:ascii="Times New Roman" w:hAnsi="Times New Roman"/>
          <w:sz w:val="24"/>
          <w:szCs w:val="24"/>
        </w:rPr>
        <w:t>225,1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D057F2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</w:t>
      </w:r>
      <w:r w:rsidR="00BE5453">
        <w:rPr>
          <w:rFonts w:ascii="Times New Roman" w:hAnsi="Times New Roman"/>
          <w:sz w:val="24"/>
          <w:szCs w:val="24"/>
        </w:rPr>
        <w:t>или на 5,5</w:t>
      </w:r>
      <w:r w:rsidR="00D057F2" w:rsidRPr="00AE5345">
        <w:rPr>
          <w:rFonts w:ascii="Times New Roman" w:hAnsi="Times New Roman"/>
          <w:sz w:val="24"/>
          <w:szCs w:val="24"/>
        </w:rPr>
        <w:t>%</w:t>
      </w:r>
      <w:r w:rsidRPr="00AE5345">
        <w:rPr>
          <w:rFonts w:ascii="Times New Roman" w:hAnsi="Times New Roman"/>
          <w:sz w:val="24"/>
          <w:szCs w:val="24"/>
        </w:rPr>
        <w:t>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E5345">
        <w:rPr>
          <w:rFonts w:ascii="Times New Roman" w:hAnsi="Times New Roman"/>
          <w:b/>
          <w:sz w:val="24"/>
          <w:szCs w:val="24"/>
        </w:rPr>
        <w:t xml:space="preserve">Образование» </w:t>
      </w:r>
      <w:r w:rsidR="007B5FE1">
        <w:rPr>
          <w:rFonts w:ascii="Times New Roman" w:hAnsi="Times New Roman"/>
          <w:sz w:val="24"/>
          <w:szCs w:val="24"/>
        </w:rPr>
        <w:t>составили  3,4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74611C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>, в течение финансового года  плановый показатель объема расходов не менялся. Согласно данным отчета об исполнении бюджета поселения  за 20</w:t>
      </w:r>
      <w:r w:rsidR="007B5FE1">
        <w:rPr>
          <w:rFonts w:ascii="Times New Roman" w:hAnsi="Times New Roman"/>
          <w:sz w:val="24"/>
          <w:szCs w:val="24"/>
        </w:rPr>
        <w:t>21</w:t>
      </w:r>
      <w:r w:rsidRPr="00AE5345">
        <w:rPr>
          <w:rFonts w:ascii="Times New Roman" w:hAnsi="Times New Roman"/>
          <w:sz w:val="24"/>
          <w:szCs w:val="24"/>
        </w:rPr>
        <w:t xml:space="preserve"> год фактические расходы на образование  составили 3,</w:t>
      </w:r>
      <w:r w:rsidR="007B5FE1">
        <w:rPr>
          <w:rFonts w:ascii="Times New Roman" w:hAnsi="Times New Roman"/>
          <w:sz w:val="24"/>
          <w:szCs w:val="24"/>
        </w:rPr>
        <w:t xml:space="preserve">4 </w:t>
      </w:r>
      <w:r w:rsidRPr="00AE5345">
        <w:rPr>
          <w:rFonts w:ascii="Times New Roman" w:hAnsi="Times New Roman"/>
          <w:sz w:val="24"/>
          <w:szCs w:val="24"/>
        </w:rPr>
        <w:t>тыс. руб</w:t>
      </w:r>
      <w:r w:rsidR="0074611C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100% от утвержденных показателей. Указанные расходы  произведены по  подразделу «молодежн</w:t>
      </w:r>
      <w:r w:rsidR="007B5FE1">
        <w:rPr>
          <w:rFonts w:ascii="Times New Roman" w:hAnsi="Times New Roman"/>
          <w:sz w:val="24"/>
          <w:szCs w:val="24"/>
        </w:rPr>
        <w:t>ая политика». По сравнению с 2020</w:t>
      </w:r>
      <w:r w:rsidRPr="00AE5345">
        <w:rPr>
          <w:rFonts w:ascii="Times New Roman" w:hAnsi="Times New Roman"/>
          <w:sz w:val="24"/>
          <w:szCs w:val="24"/>
        </w:rPr>
        <w:t xml:space="preserve"> годом расходы </w:t>
      </w:r>
      <w:r w:rsidR="007B5FE1">
        <w:rPr>
          <w:rFonts w:ascii="Times New Roman" w:hAnsi="Times New Roman"/>
          <w:sz w:val="24"/>
          <w:szCs w:val="24"/>
        </w:rPr>
        <w:t>сократились на 0,1 тыс. рублей.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на  «</w:t>
      </w:r>
      <w:r w:rsidRPr="00AE5345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AE5345">
        <w:rPr>
          <w:rFonts w:ascii="Times New Roman" w:hAnsi="Times New Roman"/>
          <w:sz w:val="24"/>
          <w:szCs w:val="24"/>
        </w:rPr>
        <w:t xml:space="preserve">составили </w:t>
      </w:r>
      <w:r w:rsidR="00D13C63">
        <w:rPr>
          <w:rFonts w:ascii="Times New Roman" w:hAnsi="Times New Roman"/>
          <w:sz w:val="24"/>
          <w:szCs w:val="24"/>
        </w:rPr>
        <w:t>239,2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AE5345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, в течение финансового года </w:t>
      </w:r>
      <w:r w:rsidR="00D13C63">
        <w:rPr>
          <w:rFonts w:ascii="Times New Roman" w:hAnsi="Times New Roman"/>
          <w:sz w:val="24"/>
          <w:szCs w:val="24"/>
        </w:rPr>
        <w:t xml:space="preserve">изменения в плановые показатели не </w:t>
      </w:r>
      <w:r w:rsidR="00D13C63">
        <w:rPr>
          <w:rFonts w:ascii="Times New Roman" w:hAnsi="Times New Roman"/>
          <w:sz w:val="24"/>
          <w:szCs w:val="24"/>
        </w:rPr>
        <w:lastRenderedPageBreak/>
        <w:t>вносились.</w:t>
      </w:r>
      <w:r w:rsidRPr="00AE5345">
        <w:rPr>
          <w:rFonts w:ascii="Times New Roman" w:hAnsi="Times New Roman"/>
          <w:sz w:val="24"/>
          <w:szCs w:val="24"/>
        </w:rPr>
        <w:t xml:space="preserve"> Согласно данным отчета об исполнении бюджета поселения за 20</w:t>
      </w:r>
      <w:r w:rsidR="00D13C63">
        <w:rPr>
          <w:rFonts w:ascii="Times New Roman" w:hAnsi="Times New Roman"/>
          <w:sz w:val="24"/>
          <w:szCs w:val="24"/>
        </w:rPr>
        <w:t>21</w:t>
      </w:r>
      <w:r w:rsidRPr="00AE5345">
        <w:rPr>
          <w:rFonts w:ascii="Times New Roman" w:hAnsi="Times New Roman"/>
          <w:sz w:val="24"/>
          <w:szCs w:val="24"/>
        </w:rPr>
        <w:t xml:space="preserve"> год фактические расходы на социальную политику составили </w:t>
      </w:r>
      <w:r w:rsidR="00D13C63">
        <w:rPr>
          <w:rFonts w:ascii="Times New Roman" w:hAnsi="Times New Roman"/>
          <w:sz w:val="24"/>
          <w:szCs w:val="24"/>
        </w:rPr>
        <w:t>239,2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AE5345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100% от утвержденных показателей.  Указанные расходы  произведены по  подразделу «пенсионное </w:t>
      </w:r>
      <w:r w:rsidR="00D13C63">
        <w:rPr>
          <w:rFonts w:ascii="Times New Roman" w:hAnsi="Times New Roman"/>
          <w:sz w:val="24"/>
          <w:szCs w:val="24"/>
        </w:rPr>
        <w:t>обеспечение». По отношению к 2020</w:t>
      </w:r>
      <w:r w:rsidRPr="00AE5345">
        <w:rPr>
          <w:rFonts w:ascii="Times New Roman" w:hAnsi="Times New Roman"/>
          <w:sz w:val="24"/>
          <w:szCs w:val="24"/>
        </w:rPr>
        <w:t xml:space="preserve"> году  фактические расходы  у</w:t>
      </w:r>
      <w:r w:rsidR="00AE5345" w:rsidRPr="00AE5345">
        <w:rPr>
          <w:rFonts w:ascii="Times New Roman" w:hAnsi="Times New Roman"/>
          <w:sz w:val="24"/>
          <w:szCs w:val="24"/>
        </w:rPr>
        <w:t>величились</w:t>
      </w:r>
      <w:r w:rsidRPr="00AE5345">
        <w:rPr>
          <w:rFonts w:ascii="Times New Roman" w:hAnsi="Times New Roman"/>
          <w:sz w:val="24"/>
          <w:szCs w:val="24"/>
        </w:rPr>
        <w:t xml:space="preserve"> на </w:t>
      </w:r>
      <w:r w:rsidR="003F37D7">
        <w:rPr>
          <w:rFonts w:ascii="Times New Roman" w:hAnsi="Times New Roman"/>
          <w:sz w:val="24"/>
          <w:szCs w:val="24"/>
        </w:rPr>
        <w:t>17,9</w:t>
      </w:r>
      <w:r w:rsidRPr="00AE5345">
        <w:rPr>
          <w:rFonts w:ascii="Times New Roman" w:hAnsi="Times New Roman"/>
          <w:sz w:val="24"/>
          <w:szCs w:val="24"/>
        </w:rPr>
        <w:t xml:space="preserve"> тыс. руб</w:t>
      </w:r>
      <w:r w:rsidR="00AE5345" w:rsidRPr="00AE5345">
        <w:rPr>
          <w:rFonts w:ascii="Times New Roman" w:hAnsi="Times New Roman"/>
          <w:sz w:val="24"/>
          <w:szCs w:val="24"/>
        </w:rPr>
        <w:t>лей</w:t>
      </w:r>
      <w:r w:rsidRPr="00AE5345">
        <w:rPr>
          <w:rFonts w:ascii="Times New Roman" w:hAnsi="Times New Roman"/>
          <w:sz w:val="24"/>
          <w:szCs w:val="24"/>
        </w:rPr>
        <w:t xml:space="preserve"> или </w:t>
      </w:r>
      <w:r w:rsidR="003F37D7">
        <w:rPr>
          <w:rFonts w:ascii="Times New Roman" w:hAnsi="Times New Roman"/>
          <w:sz w:val="24"/>
          <w:szCs w:val="24"/>
        </w:rPr>
        <w:t>на 8,1%</w:t>
      </w:r>
      <w:r w:rsidR="00AE5345" w:rsidRPr="00AE5345">
        <w:rPr>
          <w:rFonts w:ascii="Times New Roman" w:hAnsi="Times New Roman"/>
          <w:sz w:val="24"/>
          <w:szCs w:val="24"/>
        </w:rPr>
        <w:t>.</w:t>
      </w:r>
    </w:p>
    <w:p w:rsidR="00AE5345" w:rsidRPr="00AE5345" w:rsidRDefault="00AE5345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:rsidR="000C4E47" w:rsidRPr="00AE5345" w:rsidRDefault="000C4E47" w:rsidP="00A5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45">
        <w:rPr>
          <w:rFonts w:ascii="Times New Roman" w:hAnsi="Times New Roman"/>
          <w:sz w:val="24"/>
          <w:szCs w:val="24"/>
        </w:rPr>
        <w:t>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DC5C49" w:rsidRDefault="00AE5345" w:rsidP="00DC5C49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9684A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AE5345" w:rsidRPr="0009684A" w:rsidRDefault="00AE5345" w:rsidP="00DC5C49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</w:t>
      </w:r>
      <w:proofErr w:type="spellStart"/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Шольского</w:t>
      </w:r>
      <w:proofErr w:type="spellEnd"/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2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</w:t>
      </w:r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.12.2020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года №</w:t>
      </w:r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42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первоначальной редакции предусмотрены расходы по резервному фонду ад</w:t>
      </w:r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министрации поселения в сумме 1,1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AE5345" w:rsidRPr="00701516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.10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2021 №32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</w:t>
      </w:r>
      <w:proofErr w:type="spellStart"/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Шольского</w:t>
      </w:r>
      <w:proofErr w:type="spellEnd"/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2</w:t>
      </w:r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</w:t>
      </w:r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.12.2020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42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 бюджете </w:t>
      </w:r>
      <w:proofErr w:type="spellStart"/>
      <w:r w:rsidR="0009684A"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Шольского</w:t>
      </w:r>
      <w:proofErr w:type="spellEnd"/>
      <w:r w:rsidR="00E12B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на 2021 год и плановый период 2022 и 2023</w:t>
      </w:r>
      <w:r w:rsidRPr="000968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годов» бюджетные ассигнования по данному разделу сняты в </w:t>
      </w:r>
      <w:r w:rsidRPr="0070151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полном объеме. </w:t>
      </w:r>
    </w:p>
    <w:p w:rsidR="00AE5345" w:rsidRPr="00805360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360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:rsidR="00AE5345" w:rsidRPr="00805360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5360">
        <w:rPr>
          <w:rFonts w:ascii="Times New Roman" w:hAnsi="Times New Roman"/>
          <w:sz w:val="24"/>
          <w:szCs w:val="24"/>
        </w:rPr>
        <w:t xml:space="preserve">Первичного дефицита в </w:t>
      </w:r>
      <w:proofErr w:type="spellStart"/>
      <w:r w:rsidR="00701516" w:rsidRPr="00805360">
        <w:rPr>
          <w:rFonts w:ascii="Times New Roman" w:hAnsi="Times New Roman"/>
          <w:sz w:val="24"/>
          <w:szCs w:val="24"/>
        </w:rPr>
        <w:t>Шольском</w:t>
      </w:r>
      <w:proofErr w:type="spellEnd"/>
      <w:r w:rsidR="00315A5B">
        <w:rPr>
          <w:rFonts w:ascii="Times New Roman" w:hAnsi="Times New Roman"/>
          <w:sz w:val="24"/>
          <w:szCs w:val="24"/>
        </w:rPr>
        <w:t xml:space="preserve"> сельском поселении нет. В результате изменений внесенных в течение года размер дефицита составил 315,7 тыс. рублей.</w:t>
      </w:r>
    </w:p>
    <w:p w:rsidR="00AE5345" w:rsidRPr="00805360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бюджетной системы РФ.</w:t>
      </w:r>
    </w:p>
    <w:p w:rsidR="00AE5345" w:rsidRPr="00805360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профицитом в размере </w:t>
      </w:r>
      <w:r w:rsidR="000C1C2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21,3</w:t>
      </w: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AE5345" w:rsidRPr="00805360" w:rsidRDefault="00AE5345" w:rsidP="00AE5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Расхождений между показателями, отражёнными в проекте Решения об исполнении бюджета и в годовом отчёте об исполнении бюд</w:t>
      </w:r>
      <w:r w:rsidR="000C1C2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жета сельского поселения за 2021</w:t>
      </w:r>
      <w:r w:rsidRPr="0080536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год,  не установлено. </w:t>
      </w:r>
    </w:p>
    <w:p w:rsidR="00AE5345" w:rsidRPr="0006128A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28A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AE5345" w:rsidRPr="0006128A" w:rsidRDefault="000C1C29" w:rsidP="00AE5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31.12.2021</w:t>
      </w:r>
      <w:r w:rsidR="00AE5345" w:rsidRPr="0006128A">
        <w:rPr>
          <w:rFonts w:ascii="Times New Roman" w:hAnsi="Times New Roman"/>
          <w:sz w:val="24"/>
          <w:szCs w:val="24"/>
        </w:rPr>
        <w:t xml:space="preserve"> муниципальный долг по сведениям муниципальной долговой книги отсутствует.</w:t>
      </w:r>
    </w:p>
    <w:p w:rsidR="00AE5345" w:rsidRPr="00A20F5F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0F5F">
        <w:rPr>
          <w:rFonts w:ascii="Times New Roman" w:hAnsi="Times New Roman"/>
          <w:color w:val="000000"/>
          <w:sz w:val="24"/>
          <w:szCs w:val="24"/>
        </w:rPr>
        <w:t>Муниципальны</w:t>
      </w:r>
      <w:r w:rsidR="000C1C29">
        <w:rPr>
          <w:rFonts w:ascii="Times New Roman" w:hAnsi="Times New Roman"/>
          <w:color w:val="000000"/>
          <w:sz w:val="24"/>
          <w:szCs w:val="24"/>
        </w:rPr>
        <w:t>е гарантии в 2021</w:t>
      </w:r>
      <w:r w:rsidRPr="00A20F5F">
        <w:rPr>
          <w:rFonts w:ascii="Times New Roman" w:hAnsi="Times New Roman"/>
          <w:color w:val="000000"/>
          <w:sz w:val="24"/>
          <w:szCs w:val="24"/>
        </w:rPr>
        <w:t xml:space="preserve"> году </w:t>
      </w:r>
      <w:proofErr w:type="spellStart"/>
      <w:r w:rsidR="0006128A" w:rsidRPr="00A20F5F">
        <w:rPr>
          <w:rFonts w:ascii="Times New Roman" w:hAnsi="Times New Roman"/>
          <w:sz w:val="24"/>
          <w:szCs w:val="24"/>
        </w:rPr>
        <w:t>Шольским</w:t>
      </w:r>
      <w:proofErr w:type="spellEnd"/>
      <w:r w:rsidRPr="00A20F5F">
        <w:rPr>
          <w:rFonts w:ascii="Times New Roman" w:hAnsi="Times New Roman"/>
          <w:sz w:val="24"/>
          <w:szCs w:val="24"/>
        </w:rPr>
        <w:t xml:space="preserve"> </w:t>
      </w:r>
      <w:r w:rsidRPr="00A20F5F">
        <w:rPr>
          <w:rFonts w:ascii="Times New Roman" w:hAnsi="Times New Roman"/>
          <w:color w:val="000000"/>
          <w:sz w:val="24"/>
          <w:szCs w:val="24"/>
        </w:rPr>
        <w:t>сельским поселением</w:t>
      </w:r>
      <w:r w:rsidRPr="00A20F5F">
        <w:rPr>
          <w:rFonts w:ascii="Times New Roman" w:hAnsi="Times New Roman"/>
          <w:sz w:val="24"/>
          <w:szCs w:val="24"/>
        </w:rPr>
        <w:t xml:space="preserve"> </w:t>
      </w:r>
      <w:r w:rsidRPr="00A20F5F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:rsidR="00AE5345" w:rsidRPr="00A20F5F" w:rsidRDefault="00AE5345" w:rsidP="00AE5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0F5F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:rsidR="00430815" w:rsidRPr="00430815" w:rsidRDefault="00430815" w:rsidP="004308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815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430815" w:rsidRPr="00430815" w:rsidRDefault="00504388" w:rsidP="004308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№5</w:t>
      </w:r>
      <w:r w:rsidR="00430815" w:rsidRPr="00430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430815" w:rsidRPr="00430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430815" w:rsidRPr="00430815" w:rsidTr="006F3C2D">
        <w:trPr>
          <w:trHeight w:val="120"/>
        </w:trPr>
        <w:tc>
          <w:tcPr>
            <w:tcW w:w="2424" w:type="pct"/>
            <w:gridSpan w:val="2"/>
            <w:vMerge w:val="restart"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430815" w:rsidRPr="00430815" w:rsidTr="006F3C2D">
        <w:trPr>
          <w:trHeight w:val="392"/>
        </w:trPr>
        <w:tc>
          <w:tcPr>
            <w:tcW w:w="2424" w:type="pct"/>
            <w:gridSpan w:val="2"/>
            <w:vMerge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ес, %</w:t>
            </w:r>
          </w:p>
        </w:tc>
        <w:tc>
          <w:tcPr>
            <w:tcW w:w="669" w:type="pct"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3" w:type="pct"/>
            <w:shd w:val="clear" w:color="auto" w:fill="C6D9F1"/>
            <w:vAlign w:val="center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ес, %</w:t>
            </w:r>
          </w:p>
        </w:tc>
      </w:tr>
      <w:tr w:rsidR="00430815" w:rsidRPr="00430815" w:rsidTr="006F3C2D">
        <w:tc>
          <w:tcPr>
            <w:tcW w:w="5000" w:type="pct"/>
            <w:gridSpan w:val="7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430815" w:rsidRPr="00430815" w:rsidTr="006F3C2D">
        <w:tc>
          <w:tcPr>
            <w:tcW w:w="2424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16 223,7</w:t>
            </w:r>
          </w:p>
        </w:tc>
        <w:tc>
          <w:tcPr>
            <w:tcW w:w="592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17 709,7</w:t>
            </w:r>
          </w:p>
        </w:tc>
        <w:tc>
          <w:tcPr>
            <w:tcW w:w="573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0815" w:rsidRPr="00430815" w:rsidTr="006F3C2D">
        <w:tc>
          <w:tcPr>
            <w:tcW w:w="2424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2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16 223,7</w:t>
            </w:r>
          </w:p>
        </w:tc>
        <w:tc>
          <w:tcPr>
            <w:tcW w:w="592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17 709,7</w:t>
            </w:r>
          </w:p>
        </w:tc>
        <w:tc>
          <w:tcPr>
            <w:tcW w:w="573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430815" w:rsidRPr="00430815" w:rsidTr="006F3C2D">
        <w:tc>
          <w:tcPr>
            <w:tcW w:w="5000" w:type="pct"/>
            <w:gridSpan w:val="7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кредиторская задолженность</w:t>
            </w:r>
          </w:p>
        </w:tc>
      </w:tr>
      <w:tr w:rsidR="00430815" w:rsidRPr="00430815" w:rsidTr="006F3C2D">
        <w:tc>
          <w:tcPr>
            <w:tcW w:w="2406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588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73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573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430815" w:rsidRPr="00430815" w:rsidTr="006F3C2D">
        <w:tc>
          <w:tcPr>
            <w:tcW w:w="2406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588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673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573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430815" w:rsidRPr="00430815" w:rsidTr="006F3C2D">
        <w:tc>
          <w:tcPr>
            <w:tcW w:w="2406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588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73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573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430815" w:rsidRPr="00430815" w:rsidTr="006F3C2D">
        <w:tc>
          <w:tcPr>
            <w:tcW w:w="2406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proofErr w:type="gramStart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рочие расчеты с кредиторами</w:t>
            </w:r>
          </w:p>
        </w:tc>
        <w:tc>
          <w:tcPr>
            <w:tcW w:w="760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73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815" w:rsidRPr="00430815" w:rsidTr="006F3C2D">
        <w:tc>
          <w:tcPr>
            <w:tcW w:w="2406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588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3" w:type="pct"/>
            <w:gridSpan w:val="2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754,9</w:t>
            </w:r>
          </w:p>
        </w:tc>
        <w:tc>
          <w:tcPr>
            <w:tcW w:w="573" w:type="pct"/>
          </w:tcPr>
          <w:p w:rsidR="00430815" w:rsidRPr="00430815" w:rsidRDefault="00430815" w:rsidP="0043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8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430815" w:rsidRPr="00430815" w:rsidRDefault="00430815" w:rsidP="00430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308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Дебиторская задолженность по состоянию на 01.01.2021, отраженная в ф. 0503169 «Сведения по дебиторской и кредиторской задолженности», числится в сумме 16 223,7 тыс. рублей, по состоянию на 01.01.2022 числится в сумме 17 709,7тыс. рублей, в том числе  просроченная в сумме 344,9 тыс. рублей. По сравнению с началом года дебиторская задолженность увеличилась на 1 486,0 тыс. рублей.</w:t>
      </w:r>
    </w:p>
    <w:p w:rsidR="00430815" w:rsidRPr="00430815" w:rsidRDefault="00430815" w:rsidP="00430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815">
        <w:rPr>
          <w:rFonts w:ascii="Times New Roman" w:eastAsia="Times New Roman" w:hAnsi="Times New Roman"/>
          <w:sz w:val="24"/>
          <w:szCs w:val="24"/>
          <w:lang w:eastAsia="ru-RU"/>
        </w:rPr>
        <w:t>На начало отчетного года кредиторская задолженность составляла 483,3 тыс. рублей. На конец года по сравнению с началом года кредиторская задолженность увеличилась на 271,6 тыс. рублей или на 56,2% и составила 754,9 тыс. рублей. Просроченная кредиторская задолженность отсутствует.</w:t>
      </w:r>
    </w:p>
    <w:p w:rsidR="00430815" w:rsidRPr="00430815" w:rsidRDefault="00430815" w:rsidP="00430815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388" w:rsidRDefault="000C4E47" w:rsidP="005043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3CDC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 бюджета поселения </w:t>
      </w:r>
    </w:p>
    <w:p w:rsidR="00504388" w:rsidRPr="00504388" w:rsidRDefault="00504388" w:rsidP="005043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8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Первоначально запланированная сумма  бюджетных ассигнований  на реализацию  муниципальной программы составила 3315,9 тыс. рублей или 44,3%  от общего объема расходов. В результате внесения изменений в бюджет поселения в течение 2021 года  утвержденные бюджетные ассигнования на реализацию муниципальной программы  составили 6483,4 тыс. рублей или 58,2% от общего объема расходов. Исполнение составило 6267,7 тыс. рублей или 96,7% от утвержденных показателей. </w:t>
      </w:r>
    </w:p>
    <w:p w:rsidR="00504388" w:rsidRPr="00504388" w:rsidRDefault="00504388" w:rsidP="005043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муниципальной программе за 2021 года приведен в таблице ниже.</w:t>
      </w:r>
    </w:p>
    <w:p w:rsidR="00504388" w:rsidRPr="00504388" w:rsidRDefault="00504388" w:rsidP="005043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</w:t>
      </w:r>
      <w:r w:rsidR="00075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04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504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416"/>
        <w:gridCol w:w="416"/>
        <w:gridCol w:w="1517"/>
        <w:gridCol w:w="1276"/>
        <w:gridCol w:w="1276"/>
        <w:gridCol w:w="1269"/>
        <w:gridCol w:w="1389"/>
      </w:tblGrid>
      <w:tr w:rsidR="00504388" w:rsidRPr="00504388" w:rsidTr="006F3C2D">
        <w:tc>
          <w:tcPr>
            <w:tcW w:w="0" w:type="auto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17" w:type="dxa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Утверждено по бюджету</w:t>
            </w:r>
          </w:p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на 2021 год</w:t>
            </w:r>
          </w:p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(решение от 27.12.2021</w:t>
            </w:r>
            <w:proofErr w:type="gramEnd"/>
          </w:p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 xml:space="preserve"> № 48)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(+;-)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9" w:type="dxa"/>
            <w:shd w:val="clear" w:color="auto" w:fill="C6D9F1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Удельный вес в программных расходах</w:t>
            </w:r>
          </w:p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Муниципальная программа «Развитие территории </w:t>
            </w:r>
            <w:proofErr w:type="spellStart"/>
            <w:r w:rsidRPr="00504388">
              <w:rPr>
                <w:rFonts w:ascii="Times New Roman" w:eastAsia="Times New Roman" w:hAnsi="Times New Roman"/>
                <w:b/>
                <w:sz w:val="20"/>
                <w:szCs w:val="20"/>
              </w:rPr>
              <w:t>Шольского</w:t>
            </w:r>
            <w:proofErr w:type="spellEnd"/>
            <w:r w:rsidRPr="0050438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 на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-215,7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-10,5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«Содержание дорог общего пользования (при условии передачи полномочий)»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-44,9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-27,3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-86,9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37,7</w:t>
            </w:r>
          </w:p>
        </w:tc>
      </w:tr>
      <w:tr w:rsidR="00504388" w:rsidRPr="00504388" w:rsidTr="006F3C2D">
        <w:tc>
          <w:tcPr>
            <w:tcW w:w="0" w:type="auto"/>
            <w:shd w:val="clear" w:color="auto" w:fill="auto"/>
          </w:tcPr>
          <w:p w:rsidR="00504388" w:rsidRPr="00504388" w:rsidRDefault="00504388" w:rsidP="005043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мероприятие, направленное на организацию и проведение мероприятий по </w:t>
            </w: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направлениям государственной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3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4388" w:rsidRPr="00504388" w:rsidRDefault="00504388" w:rsidP="0050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</w:tbl>
    <w:p w:rsidR="00504388" w:rsidRDefault="00504388" w:rsidP="00A541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4388" w:rsidRDefault="00504388" w:rsidP="00504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265" w:rsidRPr="00BE2265" w:rsidRDefault="00BE2265" w:rsidP="00A5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Заключение</w:t>
      </w:r>
    </w:p>
    <w:p w:rsidR="000C4E47" w:rsidRPr="00BE2265" w:rsidRDefault="000C4E47" w:rsidP="00A5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2265">
        <w:rPr>
          <w:rFonts w:ascii="Times New Roman" w:hAnsi="Times New Roman"/>
          <w:b/>
          <w:sz w:val="28"/>
          <w:szCs w:val="28"/>
        </w:rPr>
        <w:t>Результаты внешней проверки бюджетной отчетности главного администратора бюджетных средств</w:t>
      </w:r>
    </w:p>
    <w:p w:rsidR="000C4E47" w:rsidRPr="004143FB" w:rsidRDefault="000C4E47" w:rsidP="00A5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E2265" w:rsidRPr="00075121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121">
        <w:rPr>
          <w:rFonts w:ascii="Times New Roman" w:hAnsi="Times New Roman"/>
          <w:sz w:val="24"/>
          <w:szCs w:val="24"/>
        </w:rPr>
        <w:t>Контрольно-счётн</w:t>
      </w:r>
      <w:r w:rsidR="00075121" w:rsidRPr="00075121">
        <w:rPr>
          <w:rFonts w:ascii="Times New Roman" w:hAnsi="Times New Roman"/>
          <w:sz w:val="24"/>
          <w:szCs w:val="24"/>
        </w:rPr>
        <w:t xml:space="preserve">ой комиссией </w:t>
      </w:r>
      <w:r w:rsidRPr="00075121">
        <w:rPr>
          <w:rFonts w:ascii="Times New Roman" w:hAnsi="Times New Roman"/>
          <w:sz w:val="24"/>
          <w:szCs w:val="24"/>
        </w:rPr>
        <w:t>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BE2265" w:rsidRPr="00075121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121">
        <w:rPr>
          <w:rFonts w:ascii="Times New Roman" w:hAnsi="Times New Roman"/>
          <w:sz w:val="24"/>
          <w:szCs w:val="24"/>
        </w:rPr>
        <w:t xml:space="preserve">Проведена 1 проверка бюджетной отчетности с оформлением акта проверки. </w:t>
      </w:r>
    </w:p>
    <w:p w:rsidR="00BE2265" w:rsidRPr="00167030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030">
        <w:rPr>
          <w:rFonts w:ascii="Times New Roman" w:hAnsi="Times New Roman"/>
          <w:sz w:val="24"/>
          <w:szCs w:val="24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BE2265" w:rsidRPr="00167030" w:rsidRDefault="00BE2265" w:rsidP="00BE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030">
        <w:rPr>
          <w:rFonts w:ascii="Times New Roman" w:hAnsi="Times New Roman"/>
          <w:sz w:val="24"/>
          <w:szCs w:val="24"/>
        </w:rPr>
        <w:t>По итогам проверки  сделаны следующие выводы:</w:t>
      </w:r>
    </w:p>
    <w:p w:rsidR="00167030" w:rsidRPr="00167030" w:rsidRDefault="00167030" w:rsidP="00167030">
      <w:pPr>
        <w:numPr>
          <w:ilvl w:val="0"/>
          <w:numId w:val="10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16703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</w:t>
      </w:r>
      <w:proofErr w:type="spellStart"/>
      <w:r w:rsidRPr="0016703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Шольское</w:t>
      </w:r>
      <w:proofErr w:type="spellEnd"/>
      <w:r w:rsidRPr="0016703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сельское поселение» за 2021 год представлена в срок и соответствует структуре и бюджетной классификации, которые применялись при утверждении решения </w:t>
      </w:r>
      <w:r w:rsidRPr="0016703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о бюджете </w:t>
      </w:r>
      <w:proofErr w:type="spellStart"/>
      <w:r w:rsidRPr="0016703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Шольского</w:t>
      </w:r>
      <w:proofErr w:type="spellEnd"/>
      <w:r w:rsidRPr="0016703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сельского поселения.</w:t>
      </w:r>
    </w:p>
    <w:p w:rsidR="00167030" w:rsidRPr="00167030" w:rsidRDefault="00167030" w:rsidP="00167030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16703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Проведенная внешняя проверка позволяет в целом сделать вывод о достоверности бюджетной отчетности</w:t>
      </w:r>
      <w:r w:rsidRPr="0016703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Администрации МО «</w:t>
      </w:r>
      <w:proofErr w:type="spellStart"/>
      <w:r w:rsidRPr="0016703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Шольское</w:t>
      </w:r>
      <w:proofErr w:type="spellEnd"/>
      <w:r w:rsidRPr="0016703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сельское поселение»</w:t>
      </w:r>
      <w:r w:rsidRPr="0016703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:rsidR="00167030" w:rsidRPr="00167030" w:rsidRDefault="00167030" w:rsidP="00167030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spacing w:val="-2"/>
          <w:kern w:val="3"/>
          <w:sz w:val="24"/>
          <w:szCs w:val="24"/>
        </w:rPr>
      </w:pPr>
      <w:r w:rsidRPr="0016703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 подготовке и сдаче бюджетной отчетности  </w:t>
      </w:r>
      <w:r w:rsidRPr="00167030">
        <w:rPr>
          <w:rFonts w:ascii="Times New Roman" w:eastAsia="Times New Roman" w:hAnsi="Times New Roman"/>
          <w:spacing w:val="-2"/>
          <w:kern w:val="3"/>
          <w:sz w:val="24"/>
          <w:szCs w:val="24"/>
          <w:lang w:eastAsia="ru-RU"/>
        </w:rPr>
        <w:t xml:space="preserve">установлено отступление от требований </w:t>
      </w:r>
      <w:r w:rsidRPr="00167030">
        <w:rPr>
          <w:rFonts w:ascii="Times New Roman" w:hAnsi="Times New Roman" w:cs="Calibri"/>
          <w:spacing w:val="-2"/>
          <w:kern w:val="3"/>
          <w:sz w:val="24"/>
          <w:szCs w:val="24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167030" w:rsidRPr="00167030" w:rsidRDefault="00167030" w:rsidP="00167030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7030">
        <w:rPr>
          <w:rFonts w:ascii="Times New Roman" w:eastAsia="Times New Roman" w:hAnsi="Times New Roman"/>
          <w:i/>
          <w:sz w:val="24"/>
          <w:szCs w:val="24"/>
          <w:lang w:eastAsia="ru-RU"/>
        </w:rPr>
        <w:t>В нарушение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отчетность.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/>
          <w:spacing w:val="-2"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Не учтены изменения, внесенные</w:t>
      </w:r>
      <w:r w:rsidRPr="0016703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приказом</w:t>
      </w:r>
      <w:r w:rsidRPr="0016703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Минфина</w:t>
      </w:r>
      <w:r w:rsidRPr="0016703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России</w:t>
      </w:r>
      <w:r w:rsidRPr="0016703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от 16.12.2020 N 311н в Инструкцию №191н, что привело к </w:t>
      </w:r>
      <w:r w:rsidRPr="00167030">
        <w:rPr>
          <w:rFonts w:ascii="Times New Roman" w:hAnsi="Times New Roman" w:cs="Calibri"/>
          <w:bCs/>
          <w:i/>
          <w:spacing w:val="-2"/>
          <w:sz w:val="24"/>
          <w:szCs w:val="24"/>
        </w:rPr>
        <w:t>нарушению пункта 152 Инструкции №191н: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r w:rsidRPr="00167030">
        <w:rPr>
          <w:rFonts w:ascii="Times New Roman" w:hAnsi="Times New Roman" w:cs="Calibri"/>
          <w:bCs/>
          <w:i/>
          <w:spacing w:val="-2"/>
          <w:sz w:val="24"/>
          <w:szCs w:val="24"/>
        </w:rPr>
        <w:t xml:space="preserve"> -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в разделе 4</w:t>
      </w:r>
      <w:r w:rsidRPr="00167030">
        <w:rPr>
          <w:rFonts w:ascii="Times New Roman" w:eastAsia="Times New Roman" w:hAnsi="Times New Roman" w:cs="Calibri"/>
          <w:bCs/>
          <w:i/>
          <w:color w:val="FF0000"/>
          <w:sz w:val="24"/>
          <w:szCs w:val="24"/>
        </w:rPr>
        <w:t xml:space="preserve">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«Анализ показателей бухгалтерской отчетности субъекта бюджетной отчетности»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 года;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- в разделе 1 «Организационная структура субъекта бюджетной отчетности» содержится информация по ф.0503161 «Сведения о количестве подведомственных получателей бюджетных средств». </w:t>
      </w:r>
      <w:r w:rsidRPr="00167030">
        <w:rPr>
          <w:rFonts w:ascii="Times New Roman" w:eastAsia="Times New Roman" w:hAnsi="Times New Roman" w:cs="Calibri"/>
          <w:b/>
          <w:bCs/>
          <w:i/>
          <w:sz w:val="24"/>
          <w:szCs w:val="24"/>
        </w:rPr>
        <w:t>Данная форма отменена;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/>
          <w:bCs/>
          <w:i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- в разделе 2 «Результаты деятельности</w:t>
      </w:r>
      <w:r w:rsidRPr="00167030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субъекта бюджетной отчетности» содержится информация по форме 0503162 «Сведения о результатах деятельности». </w:t>
      </w:r>
      <w:r w:rsidRPr="00167030">
        <w:rPr>
          <w:rFonts w:ascii="Times New Roman" w:eastAsia="Times New Roman" w:hAnsi="Times New Roman" w:cs="Calibri"/>
          <w:b/>
          <w:bCs/>
          <w:i/>
          <w:sz w:val="24"/>
          <w:szCs w:val="24"/>
        </w:rPr>
        <w:t>Данная форма отменена;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r w:rsidRPr="00167030">
        <w:rPr>
          <w:rFonts w:ascii="Times New Roman" w:eastAsia="Times New Roman" w:hAnsi="Times New Roman" w:cs="Calibri"/>
          <w:b/>
          <w:bCs/>
          <w:i/>
          <w:sz w:val="24"/>
          <w:szCs w:val="24"/>
        </w:rPr>
        <w:t xml:space="preserve">- </w:t>
      </w: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в разделе 2 «Результаты деятельности субъекта бюджетной отчетности»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t>содержится информация по форме  0503166 «Сведения об исполнении мероприятий в рамках целевых программ». Данная форма не содержит цифровых значений и информацию по ней следует отражать в разделе 5 «Прочие вопросы деятельности субъекта бюджетной отчетности»;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sz w:val="24"/>
          <w:szCs w:val="24"/>
        </w:rPr>
        <w:lastRenderedPageBreak/>
        <w:tab/>
        <w:t>-информация по формам 0503171, 0503172, 0503173,0503175, 0503176,0503167 не имеющим цифрового значения отражена в разделе 4 «Анализ показателей бухгалтерской отчетности субъекта бюджетной отчетности» пояснительной записки ф.0503160, тогда как  следует отражать в разделе 5 «Прочие вопросы деятельности субъекта бюджетной отчетности».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iCs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В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iCs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1. Относительно года, предшествующего </w:t>
      </w:r>
      <w:proofErr w:type="gramStart"/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отчетному</w:t>
      </w:r>
      <w:proofErr w:type="gramEnd"/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 (</w:t>
      </w:r>
      <w:hyperlink r:id="rId11" w:anchor="/document/70650726/entry/0" w:history="1">
        <w:r w:rsidRPr="00167030">
          <w:rPr>
            <w:rFonts w:ascii="Times New Roman" w:eastAsia="Times New Roman" w:hAnsi="Times New Roman" w:cs="Calibri"/>
            <w:bCs/>
            <w:i/>
            <w:iCs/>
            <w:color w:val="0000FF"/>
            <w:sz w:val="24"/>
            <w:szCs w:val="24"/>
            <w:u w:val="single"/>
          </w:rPr>
          <w:t>ОКВЭД</w:t>
        </w:r>
      </w:hyperlink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 по новым видам деятельности, которые не осуществлялись учреждением);</w:t>
      </w:r>
    </w:p>
    <w:p w:rsidR="00167030" w:rsidRPr="00167030" w:rsidRDefault="00167030" w:rsidP="001670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iCs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2. </w:t>
      </w:r>
      <w:proofErr w:type="gramStart"/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Относительно очередного года, следующего за отчетным (</w:t>
      </w:r>
      <w:hyperlink r:id="rId12" w:anchor="/document/70650726/entry/0" w:history="1">
        <w:r w:rsidRPr="00167030">
          <w:rPr>
            <w:rFonts w:ascii="Times New Roman" w:eastAsia="Times New Roman" w:hAnsi="Times New Roman" w:cs="Calibri"/>
            <w:bCs/>
            <w:i/>
            <w:iCs/>
            <w:color w:val="0000FF"/>
            <w:sz w:val="24"/>
            <w:szCs w:val="24"/>
            <w:u w:val="single"/>
          </w:rPr>
          <w:t>ОКВЭД</w:t>
        </w:r>
      </w:hyperlink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 по видам деятельности, прекращенным в отчетном году).</w:t>
      </w:r>
      <w:proofErr w:type="gramEnd"/>
    </w:p>
    <w:p w:rsidR="00167030" w:rsidRPr="00167030" w:rsidRDefault="00167030" w:rsidP="00167030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iCs/>
          <w:sz w:val="24"/>
          <w:szCs w:val="24"/>
        </w:rPr>
      </w:pPr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В отчетном периоде администрация </w:t>
      </w:r>
      <w:proofErr w:type="spellStart"/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Шольского</w:t>
      </w:r>
      <w:proofErr w:type="spellEnd"/>
      <w:r w:rsidRPr="0016703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 сельского поселения  не производила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ф.0503160.</w:t>
      </w:r>
    </w:p>
    <w:p w:rsidR="00167030" w:rsidRPr="00A43471" w:rsidRDefault="00A43471" w:rsidP="0016703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</w:rPr>
      </w:pPr>
      <w:proofErr w:type="gramStart"/>
      <w:r w:rsidRPr="00A43471">
        <w:rPr>
          <w:rFonts w:ascii="Times New Roman" w:eastAsia="Times New Roman" w:hAnsi="Times New Roman" w:cs="Calibri"/>
          <w:bCs/>
          <w:sz w:val="24"/>
          <w:szCs w:val="24"/>
        </w:rPr>
        <w:t>4.</w:t>
      </w:r>
      <w:r w:rsidR="00167030" w:rsidRPr="00A43471">
        <w:rPr>
          <w:rFonts w:ascii="Times New Roman" w:eastAsia="Times New Roman" w:hAnsi="Times New Roman" w:cs="Calibri"/>
          <w:bCs/>
          <w:sz w:val="24"/>
          <w:szCs w:val="24"/>
        </w:rPr>
        <w:t xml:space="preserve">Согласно данным формы 0503123 «Отчет о движении денежных средств» Администрацией МО </w:t>
      </w:r>
      <w:proofErr w:type="spellStart"/>
      <w:r w:rsidR="00167030" w:rsidRPr="00A43471">
        <w:rPr>
          <w:rFonts w:ascii="Times New Roman" w:eastAsia="Times New Roman" w:hAnsi="Times New Roman" w:cs="Calibri"/>
          <w:bCs/>
          <w:sz w:val="24"/>
          <w:szCs w:val="24"/>
        </w:rPr>
        <w:t>Шольское</w:t>
      </w:r>
      <w:proofErr w:type="spellEnd"/>
      <w:r w:rsidR="00167030" w:rsidRPr="00A43471">
        <w:rPr>
          <w:rFonts w:ascii="Times New Roman" w:eastAsia="Times New Roman" w:hAnsi="Times New Roman" w:cs="Calibri"/>
          <w:bCs/>
          <w:sz w:val="24"/>
          <w:szCs w:val="24"/>
        </w:rPr>
        <w:t xml:space="preserve"> сельское поселение в 2021 году произведена уплата штрафов за нарушение законодательства о налогах и сборах, законодательства о страховых взносах на сумму 0,5 тыс. рублей, и уплата штрафа за нарушение законодательства о закупках и нарушение условий контрактов (договоров)  в сумме 10,9 тыс. рублей, а так же уплата по</w:t>
      </w:r>
      <w:proofErr w:type="gramEnd"/>
      <w:r w:rsidR="00167030" w:rsidRPr="00A43471">
        <w:rPr>
          <w:rFonts w:ascii="Times New Roman" w:eastAsia="Times New Roman" w:hAnsi="Times New Roman" w:cs="Calibri"/>
          <w:bCs/>
          <w:sz w:val="24"/>
          <w:szCs w:val="24"/>
        </w:rPr>
        <w:t xml:space="preserve"> судебным решениям в сумме 432,0 тыс. рублей, в чем усматривается нарушение статьи 34 БК РФ и свидетельствует о неэффективном использовании средств бюджета поселения.</w:t>
      </w:r>
    </w:p>
    <w:p w:rsidR="00A43471" w:rsidRPr="00A43471" w:rsidRDefault="00A43471" w:rsidP="00A434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43471">
        <w:rPr>
          <w:rFonts w:ascii="Times New Roman" w:hAnsi="Times New Roman"/>
          <w:bCs/>
          <w:sz w:val="24"/>
          <w:szCs w:val="24"/>
        </w:rPr>
        <w:t>5.В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 Положения по единой учетной политике органов местного самоуправления  и муниципальных учреждений района, утвержденного приказом финансового управления района от 18.03.2021 № 46 в 2021 году инвентаризация  имущества, финансовых активов и обязательств</w:t>
      </w:r>
      <w:proofErr w:type="gramEnd"/>
      <w:r w:rsidRPr="00A43471">
        <w:rPr>
          <w:rFonts w:ascii="Times New Roman" w:hAnsi="Times New Roman"/>
          <w:bCs/>
          <w:sz w:val="24"/>
          <w:szCs w:val="24"/>
        </w:rPr>
        <w:t xml:space="preserve"> не произведена. </w:t>
      </w:r>
    </w:p>
    <w:p w:rsidR="00BE2265" w:rsidRDefault="00BE2265" w:rsidP="0008088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0C4E47" w:rsidRPr="00167030" w:rsidRDefault="000C4E47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030">
        <w:rPr>
          <w:rFonts w:ascii="Times New Roman" w:hAnsi="Times New Roman"/>
          <w:b/>
          <w:sz w:val="24"/>
          <w:szCs w:val="24"/>
        </w:rPr>
        <w:t>Выводы:</w:t>
      </w:r>
    </w:p>
    <w:p w:rsidR="009C675F" w:rsidRPr="00167030" w:rsidRDefault="009C675F" w:rsidP="00A54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E47" w:rsidRPr="00167030" w:rsidRDefault="000C4E47" w:rsidP="00BE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030">
        <w:rPr>
          <w:rFonts w:ascii="Times New Roman" w:hAnsi="Times New Roman"/>
          <w:sz w:val="24"/>
          <w:szCs w:val="24"/>
        </w:rPr>
        <w:t xml:space="preserve">1. Бюджет сельского </w:t>
      </w:r>
      <w:proofErr w:type="spellStart"/>
      <w:r w:rsidRPr="00167030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167030">
        <w:rPr>
          <w:rFonts w:ascii="Times New Roman" w:hAnsi="Times New Roman"/>
          <w:sz w:val="24"/>
          <w:szCs w:val="24"/>
        </w:rPr>
        <w:t xml:space="preserve"> поселения за 20</w:t>
      </w:r>
      <w:r w:rsidR="00167030">
        <w:rPr>
          <w:rFonts w:ascii="Times New Roman" w:hAnsi="Times New Roman"/>
          <w:sz w:val="24"/>
          <w:szCs w:val="24"/>
        </w:rPr>
        <w:t>21</w:t>
      </w:r>
      <w:r w:rsidRPr="00167030">
        <w:rPr>
          <w:rFonts w:ascii="Times New Roman" w:hAnsi="Times New Roman"/>
          <w:sz w:val="24"/>
          <w:szCs w:val="24"/>
        </w:rPr>
        <w:t xml:space="preserve"> год по доходам исполнен в объеме </w:t>
      </w:r>
      <w:r w:rsidR="00167030">
        <w:rPr>
          <w:rFonts w:ascii="Times New Roman" w:hAnsi="Times New Roman"/>
          <w:sz w:val="24"/>
          <w:szCs w:val="24"/>
        </w:rPr>
        <w:t>10856,5 тыс. рублей или 100,4</w:t>
      </w:r>
      <w:r w:rsidR="00EB7CFE" w:rsidRPr="00167030">
        <w:rPr>
          <w:rFonts w:ascii="Times New Roman" w:hAnsi="Times New Roman"/>
          <w:sz w:val="24"/>
          <w:szCs w:val="24"/>
        </w:rPr>
        <w:t>% от утвержденных плановых показателей</w:t>
      </w:r>
      <w:r w:rsidRPr="00167030">
        <w:rPr>
          <w:rFonts w:ascii="Times New Roman" w:hAnsi="Times New Roman"/>
          <w:sz w:val="24"/>
          <w:szCs w:val="24"/>
        </w:rPr>
        <w:t>.</w:t>
      </w:r>
    </w:p>
    <w:p w:rsidR="000C4E47" w:rsidRPr="00167030" w:rsidRDefault="000C4E47" w:rsidP="00BE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030">
        <w:rPr>
          <w:rFonts w:ascii="Times New Roman" w:hAnsi="Times New Roman"/>
          <w:sz w:val="24"/>
          <w:szCs w:val="24"/>
        </w:rPr>
        <w:t xml:space="preserve">2. Расходы </w:t>
      </w:r>
      <w:proofErr w:type="spellStart"/>
      <w:r w:rsidRPr="00167030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167030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167030">
        <w:rPr>
          <w:rFonts w:ascii="Times New Roman" w:hAnsi="Times New Roman"/>
          <w:sz w:val="24"/>
          <w:szCs w:val="24"/>
        </w:rPr>
        <w:t>21</w:t>
      </w:r>
      <w:r w:rsidRPr="00167030">
        <w:rPr>
          <w:rFonts w:ascii="Times New Roman" w:hAnsi="Times New Roman"/>
          <w:sz w:val="24"/>
          <w:szCs w:val="24"/>
        </w:rPr>
        <w:t xml:space="preserve"> год составили</w:t>
      </w:r>
      <w:r w:rsidR="00BE2265" w:rsidRPr="00167030">
        <w:rPr>
          <w:rFonts w:ascii="Times New Roman" w:hAnsi="Times New Roman"/>
          <w:sz w:val="24"/>
          <w:szCs w:val="24"/>
        </w:rPr>
        <w:t xml:space="preserve"> </w:t>
      </w:r>
      <w:r w:rsidR="00167030">
        <w:rPr>
          <w:rFonts w:ascii="Times New Roman" w:hAnsi="Times New Roman"/>
          <w:sz w:val="24"/>
          <w:szCs w:val="24"/>
        </w:rPr>
        <w:t>10835,2</w:t>
      </w:r>
      <w:r w:rsidR="00DF18EC" w:rsidRPr="00167030">
        <w:rPr>
          <w:rFonts w:ascii="Times New Roman" w:hAnsi="Times New Roman"/>
          <w:sz w:val="24"/>
          <w:szCs w:val="24"/>
        </w:rPr>
        <w:t xml:space="preserve"> тыс. </w:t>
      </w:r>
      <w:r w:rsidR="00167030">
        <w:rPr>
          <w:rFonts w:ascii="Times New Roman" w:hAnsi="Times New Roman"/>
          <w:sz w:val="24"/>
          <w:szCs w:val="24"/>
        </w:rPr>
        <w:t>рублей или 97,3</w:t>
      </w:r>
      <w:r w:rsidR="00DF18EC" w:rsidRPr="00167030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:rsidR="00167030" w:rsidRPr="00167030" w:rsidRDefault="009C675F" w:rsidP="0016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030">
        <w:rPr>
          <w:rFonts w:ascii="Times New Roman" w:hAnsi="Times New Roman"/>
          <w:sz w:val="24"/>
          <w:szCs w:val="24"/>
        </w:rPr>
        <w:t xml:space="preserve">3. </w:t>
      </w:r>
      <w:r w:rsidR="00167030" w:rsidRPr="00167030">
        <w:rPr>
          <w:rFonts w:ascii="Times New Roman" w:hAnsi="Times New Roman"/>
          <w:sz w:val="24"/>
          <w:szCs w:val="24"/>
        </w:rPr>
        <w:t xml:space="preserve">Первичного дефицита в </w:t>
      </w:r>
      <w:proofErr w:type="spellStart"/>
      <w:r w:rsidR="00167030" w:rsidRPr="00167030">
        <w:rPr>
          <w:rFonts w:ascii="Times New Roman" w:hAnsi="Times New Roman"/>
          <w:sz w:val="24"/>
          <w:szCs w:val="24"/>
        </w:rPr>
        <w:t>Шольском</w:t>
      </w:r>
      <w:proofErr w:type="spellEnd"/>
      <w:r w:rsidR="00167030" w:rsidRPr="00167030">
        <w:rPr>
          <w:rFonts w:ascii="Times New Roman" w:hAnsi="Times New Roman"/>
          <w:sz w:val="24"/>
          <w:szCs w:val="24"/>
        </w:rPr>
        <w:t xml:space="preserve"> сельском поселении нет. В результате изменений внесенных в течение года размер дефицита составил 315,7 тыс. рублей.</w:t>
      </w:r>
    </w:p>
    <w:p w:rsidR="00C82CE4" w:rsidRPr="00167030" w:rsidRDefault="00C82CE4" w:rsidP="00C82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030">
        <w:rPr>
          <w:rFonts w:ascii="Times New Roman" w:hAnsi="Times New Roman"/>
          <w:sz w:val="24"/>
          <w:szCs w:val="24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167030">
        <w:rPr>
          <w:rFonts w:ascii="Times New Roman" w:hAnsi="Times New Roman"/>
          <w:sz w:val="24"/>
          <w:szCs w:val="24"/>
        </w:rPr>
        <w:t xml:space="preserve"> бюджетной системы РФ.</w:t>
      </w:r>
    </w:p>
    <w:p w:rsidR="000C4E47" w:rsidRPr="00167030" w:rsidRDefault="00C82CE4" w:rsidP="00C82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67030">
        <w:rPr>
          <w:rFonts w:ascii="Times New Roman" w:hAnsi="Times New Roman"/>
          <w:sz w:val="24"/>
          <w:szCs w:val="24"/>
        </w:rPr>
        <w:t>Фактически  бюджет поселения  исполнен с профицитом</w:t>
      </w:r>
      <w:r w:rsidR="00167030">
        <w:rPr>
          <w:rFonts w:ascii="Times New Roman" w:hAnsi="Times New Roman"/>
          <w:sz w:val="24"/>
          <w:szCs w:val="24"/>
        </w:rPr>
        <w:t xml:space="preserve"> в размере 21,3</w:t>
      </w:r>
      <w:r w:rsidRPr="00167030">
        <w:rPr>
          <w:rFonts w:ascii="Times New Roman" w:hAnsi="Times New Roman"/>
          <w:sz w:val="24"/>
          <w:szCs w:val="24"/>
        </w:rPr>
        <w:t xml:space="preserve"> тыс. рублей.</w:t>
      </w:r>
    </w:p>
    <w:p w:rsidR="000C4E47" w:rsidRPr="00167030" w:rsidRDefault="000C4E47" w:rsidP="00BE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7030" w:rsidRPr="00167030" w:rsidRDefault="00737899" w:rsidP="0073789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18EC" w:rsidRPr="00080888" w:rsidRDefault="00167030" w:rsidP="000808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30">
        <w:rPr>
          <w:rFonts w:ascii="Times New Roman" w:eastAsia="Times New Roman" w:hAnsi="Times New Roman"/>
          <w:sz w:val="24"/>
          <w:szCs w:val="24"/>
          <w:lang w:eastAsia="ru-RU"/>
        </w:rPr>
        <w:t>Председатель КСК</w:t>
      </w:r>
      <w:r w:rsidR="00737899" w:rsidRPr="001670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района:                                           </w:t>
      </w:r>
      <w:r w:rsidR="000808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737899" w:rsidRPr="001670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67030">
        <w:rPr>
          <w:rFonts w:ascii="Times New Roman" w:eastAsia="Times New Roman" w:hAnsi="Times New Roman"/>
          <w:sz w:val="24"/>
          <w:szCs w:val="24"/>
          <w:lang w:eastAsia="ru-RU"/>
        </w:rPr>
        <w:t>Н.С.Фредериксен</w:t>
      </w:r>
    </w:p>
    <w:sectPr w:rsidR="00DF18EC" w:rsidRPr="00080888" w:rsidSect="00DD1DAA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6" w:rsidRDefault="00AF17C6" w:rsidP="00EC3859">
      <w:pPr>
        <w:spacing w:after="0" w:line="240" w:lineRule="auto"/>
      </w:pPr>
      <w:r>
        <w:separator/>
      </w:r>
    </w:p>
  </w:endnote>
  <w:endnote w:type="continuationSeparator" w:id="0">
    <w:p w:rsidR="00AF17C6" w:rsidRDefault="00AF17C6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E9" w:rsidRDefault="00C70EE9" w:rsidP="00DD1DA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6" w:rsidRDefault="00AF17C6" w:rsidP="00EC3859">
      <w:pPr>
        <w:spacing w:after="0" w:line="240" w:lineRule="auto"/>
      </w:pPr>
      <w:r>
        <w:separator/>
      </w:r>
    </w:p>
  </w:footnote>
  <w:footnote w:type="continuationSeparator" w:id="0">
    <w:p w:rsidR="00AF17C6" w:rsidRDefault="00AF17C6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E9" w:rsidRDefault="00C70EE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80888">
      <w:rPr>
        <w:noProof/>
      </w:rPr>
      <w:t>11</w:t>
    </w:r>
    <w:r>
      <w:fldChar w:fldCharType="end"/>
    </w:r>
  </w:p>
  <w:p w:rsidR="00C70EE9" w:rsidRDefault="00C70E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9B536FF"/>
    <w:multiLevelType w:val="hybridMultilevel"/>
    <w:tmpl w:val="C2224A56"/>
    <w:lvl w:ilvl="0" w:tplc="53C8781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08CF"/>
    <w:rsid w:val="0000207D"/>
    <w:rsid w:val="000034BE"/>
    <w:rsid w:val="00004A16"/>
    <w:rsid w:val="00006A1A"/>
    <w:rsid w:val="00011A96"/>
    <w:rsid w:val="0001227E"/>
    <w:rsid w:val="00013D06"/>
    <w:rsid w:val="00015D13"/>
    <w:rsid w:val="00015E08"/>
    <w:rsid w:val="00016F14"/>
    <w:rsid w:val="000179F4"/>
    <w:rsid w:val="00020995"/>
    <w:rsid w:val="00020C84"/>
    <w:rsid w:val="0002119D"/>
    <w:rsid w:val="00022E1C"/>
    <w:rsid w:val="00024000"/>
    <w:rsid w:val="00024F9E"/>
    <w:rsid w:val="00027498"/>
    <w:rsid w:val="00027A69"/>
    <w:rsid w:val="00030596"/>
    <w:rsid w:val="0003099A"/>
    <w:rsid w:val="0003167C"/>
    <w:rsid w:val="00033956"/>
    <w:rsid w:val="00034845"/>
    <w:rsid w:val="0003731D"/>
    <w:rsid w:val="00040159"/>
    <w:rsid w:val="00040330"/>
    <w:rsid w:val="00040702"/>
    <w:rsid w:val="00041F36"/>
    <w:rsid w:val="0004325C"/>
    <w:rsid w:val="00044BA4"/>
    <w:rsid w:val="00045CD7"/>
    <w:rsid w:val="00052B47"/>
    <w:rsid w:val="00055AF5"/>
    <w:rsid w:val="000569DF"/>
    <w:rsid w:val="00056D87"/>
    <w:rsid w:val="00056EF6"/>
    <w:rsid w:val="0006049D"/>
    <w:rsid w:val="00060E05"/>
    <w:rsid w:val="0006119D"/>
    <w:rsid w:val="0006123D"/>
    <w:rsid w:val="0006128A"/>
    <w:rsid w:val="0006128F"/>
    <w:rsid w:val="00062719"/>
    <w:rsid w:val="00062C58"/>
    <w:rsid w:val="0006358D"/>
    <w:rsid w:val="000635E0"/>
    <w:rsid w:val="0006460E"/>
    <w:rsid w:val="00064F57"/>
    <w:rsid w:val="00065816"/>
    <w:rsid w:val="00066E41"/>
    <w:rsid w:val="00067ADE"/>
    <w:rsid w:val="00071DD1"/>
    <w:rsid w:val="00072F39"/>
    <w:rsid w:val="00073167"/>
    <w:rsid w:val="00074286"/>
    <w:rsid w:val="000743D0"/>
    <w:rsid w:val="00075121"/>
    <w:rsid w:val="00075C28"/>
    <w:rsid w:val="0008005D"/>
    <w:rsid w:val="000804CF"/>
    <w:rsid w:val="00080888"/>
    <w:rsid w:val="00080D5D"/>
    <w:rsid w:val="000810EB"/>
    <w:rsid w:val="000819D5"/>
    <w:rsid w:val="00081B10"/>
    <w:rsid w:val="000822EC"/>
    <w:rsid w:val="0008242E"/>
    <w:rsid w:val="00082BC7"/>
    <w:rsid w:val="00082CF3"/>
    <w:rsid w:val="0008441B"/>
    <w:rsid w:val="00087C30"/>
    <w:rsid w:val="0009228A"/>
    <w:rsid w:val="000939A5"/>
    <w:rsid w:val="000956F1"/>
    <w:rsid w:val="0009684A"/>
    <w:rsid w:val="000A14F8"/>
    <w:rsid w:val="000A19BD"/>
    <w:rsid w:val="000A2A2A"/>
    <w:rsid w:val="000A3FFE"/>
    <w:rsid w:val="000A4A8A"/>
    <w:rsid w:val="000B0AF3"/>
    <w:rsid w:val="000B114A"/>
    <w:rsid w:val="000B3269"/>
    <w:rsid w:val="000B3BDE"/>
    <w:rsid w:val="000B55EC"/>
    <w:rsid w:val="000B69CA"/>
    <w:rsid w:val="000B7315"/>
    <w:rsid w:val="000C0A1D"/>
    <w:rsid w:val="000C1C29"/>
    <w:rsid w:val="000C218D"/>
    <w:rsid w:val="000C405A"/>
    <w:rsid w:val="000C4223"/>
    <w:rsid w:val="000C4E47"/>
    <w:rsid w:val="000C7707"/>
    <w:rsid w:val="000D0A0E"/>
    <w:rsid w:val="000D0EE6"/>
    <w:rsid w:val="000D23BF"/>
    <w:rsid w:val="000D28CF"/>
    <w:rsid w:val="000D2A17"/>
    <w:rsid w:val="000D3737"/>
    <w:rsid w:val="000D480B"/>
    <w:rsid w:val="000D4843"/>
    <w:rsid w:val="000D4E55"/>
    <w:rsid w:val="000D6855"/>
    <w:rsid w:val="000D6FE6"/>
    <w:rsid w:val="000D778F"/>
    <w:rsid w:val="000D7E5A"/>
    <w:rsid w:val="000E1615"/>
    <w:rsid w:val="000E4C10"/>
    <w:rsid w:val="000E5710"/>
    <w:rsid w:val="000E654B"/>
    <w:rsid w:val="000E6691"/>
    <w:rsid w:val="000E7049"/>
    <w:rsid w:val="000F042E"/>
    <w:rsid w:val="000F0B4E"/>
    <w:rsid w:val="000F31A9"/>
    <w:rsid w:val="000F3309"/>
    <w:rsid w:val="000F3CE5"/>
    <w:rsid w:val="000F553A"/>
    <w:rsid w:val="000F60AF"/>
    <w:rsid w:val="000F6912"/>
    <w:rsid w:val="00102799"/>
    <w:rsid w:val="001049E4"/>
    <w:rsid w:val="001077E4"/>
    <w:rsid w:val="001103D3"/>
    <w:rsid w:val="00113A72"/>
    <w:rsid w:val="001152CE"/>
    <w:rsid w:val="00115EE3"/>
    <w:rsid w:val="00116999"/>
    <w:rsid w:val="001208DA"/>
    <w:rsid w:val="00120D70"/>
    <w:rsid w:val="00121A32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398E"/>
    <w:rsid w:val="00133F96"/>
    <w:rsid w:val="00134A6B"/>
    <w:rsid w:val="00135E8E"/>
    <w:rsid w:val="00137458"/>
    <w:rsid w:val="00141940"/>
    <w:rsid w:val="00142CFF"/>
    <w:rsid w:val="00145402"/>
    <w:rsid w:val="001472B5"/>
    <w:rsid w:val="001472F5"/>
    <w:rsid w:val="001513F7"/>
    <w:rsid w:val="00151769"/>
    <w:rsid w:val="00153473"/>
    <w:rsid w:val="00153690"/>
    <w:rsid w:val="00153D3E"/>
    <w:rsid w:val="00153EF9"/>
    <w:rsid w:val="0016601C"/>
    <w:rsid w:val="00166EEA"/>
    <w:rsid w:val="00167030"/>
    <w:rsid w:val="0017157D"/>
    <w:rsid w:val="0017360D"/>
    <w:rsid w:val="001739E6"/>
    <w:rsid w:val="00175B55"/>
    <w:rsid w:val="00177ED0"/>
    <w:rsid w:val="001800BD"/>
    <w:rsid w:val="0018044B"/>
    <w:rsid w:val="0018139C"/>
    <w:rsid w:val="00182230"/>
    <w:rsid w:val="001822B2"/>
    <w:rsid w:val="00182AA7"/>
    <w:rsid w:val="00182E8B"/>
    <w:rsid w:val="00184565"/>
    <w:rsid w:val="00184E9A"/>
    <w:rsid w:val="00186FB0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A0143"/>
    <w:rsid w:val="001A0A44"/>
    <w:rsid w:val="001A1057"/>
    <w:rsid w:val="001A11BE"/>
    <w:rsid w:val="001A1B0B"/>
    <w:rsid w:val="001A213D"/>
    <w:rsid w:val="001A283B"/>
    <w:rsid w:val="001A6823"/>
    <w:rsid w:val="001A6BB5"/>
    <w:rsid w:val="001B01C9"/>
    <w:rsid w:val="001B2378"/>
    <w:rsid w:val="001B24BC"/>
    <w:rsid w:val="001B26C2"/>
    <w:rsid w:val="001B326D"/>
    <w:rsid w:val="001B32B6"/>
    <w:rsid w:val="001B4B18"/>
    <w:rsid w:val="001B6D80"/>
    <w:rsid w:val="001B6DD1"/>
    <w:rsid w:val="001C03AD"/>
    <w:rsid w:val="001C0AF1"/>
    <w:rsid w:val="001C535D"/>
    <w:rsid w:val="001C5799"/>
    <w:rsid w:val="001C5FC3"/>
    <w:rsid w:val="001C62F2"/>
    <w:rsid w:val="001D0D46"/>
    <w:rsid w:val="001D5C77"/>
    <w:rsid w:val="001D61A2"/>
    <w:rsid w:val="001E0004"/>
    <w:rsid w:val="001E019D"/>
    <w:rsid w:val="001E094B"/>
    <w:rsid w:val="001E27B1"/>
    <w:rsid w:val="001E2A94"/>
    <w:rsid w:val="001E4B13"/>
    <w:rsid w:val="001E5400"/>
    <w:rsid w:val="001E64E3"/>
    <w:rsid w:val="001E6B80"/>
    <w:rsid w:val="001F060F"/>
    <w:rsid w:val="001F068A"/>
    <w:rsid w:val="001F207F"/>
    <w:rsid w:val="001F43A9"/>
    <w:rsid w:val="001F4C07"/>
    <w:rsid w:val="001F4DD6"/>
    <w:rsid w:val="001F70F3"/>
    <w:rsid w:val="0020311B"/>
    <w:rsid w:val="002042F0"/>
    <w:rsid w:val="00204564"/>
    <w:rsid w:val="002075D6"/>
    <w:rsid w:val="0020787C"/>
    <w:rsid w:val="00211095"/>
    <w:rsid w:val="00211572"/>
    <w:rsid w:val="00212229"/>
    <w:rsid w:val="00212FDB"/>
    <w:rsid w:val="00213B00"/>
    <w:rsid w:val="00214324"/>
    <w:rsid w:val="00214A34"/>
    <w:rsid w:val="002163B3"/>
    <w:rsid w:val="00217CFE"/>
    <w:rsid w:val="00220677"/>
    <w:rsid w:val="00222D0A"/>
    <w:rsid w:val="00223C3B"/>
    <w:rsid w:val="00224270"/>
    <w:rsid w:val="002255D3"/>
    <w:rsid w:val="00225BC3"/>
    <w:rsid w:val="002276FF"/>
    <w:rsid w:val="002278F1"/>
    <w:rsid w:val="0023260B"/>
    <w:rsid w:val="002339DC"/>
    <w:rsid w:val="00234A9C"/>
    <w:rsid w:val="00235670"/>
    <w:rsid w:val="00235BA2"/>
    <w:rsid w:val="002371ED"/>
    <w:rsid w:val="0023746A"/>
    <w:rsid w:val="00237AE7"/>
    <w:rsid w:val="00241599"/>
    <w:rsid w:val="00242627"/>
    <w:rsid w:val="002426FD"/>
    <w:rsid w:val="00245CE1"/>
    <w:rsid w:val="0024692C"/>
    <w:rsid w:val="002471AF"/>
    <w:rsid w:val="0024730E"/>
    <w:rsid w:val="00247A69"/>
    <w:rsid w:val="00250119"/>
    <w:rsid w:val="002505AB"/>
    <w:rsid w:val="0025098F"/>
    <w:rsid w:val="00252D50"/>
    <w:rsid w:val="002560AC"/>
    <w:rsid w:val="00256815"/>
    <w:rsid w:val="00261563"/>
    <w:rsid w:val="00261886"/>
    <w:rsid w:val="00261B0A"/>
    <w:rsid w:val="00262261"/>
    <w:rsid w:val="00262549"/>
    <w:rsid w:val="00262D76"/>
    <w:rsid w:val="00264959"/>
    <w:rsid w:val="00264C56"/>
    <w:rsid w:val="002715A8"/>
    <w:rsid w:val="00272E7A"/>
    <w:rsid w:val="002812D8"/>
    <w:rsid w:val="0028259C"/>
    <w:rsid w:val="00284F20"/>
    <w:rsid w:val="0028586E"/>
    <w:rsid w:val="00286E0B"/>
    <w:rsid w:val="00287E10"/>
    <w:rsid w:val="00291B5C"/>
    <w:rsid w:val="00293FA5"/>
    <w:rsid w:val="00294276"/>
    <w:rsid w:val="0029494E"/>
    <w:rsid w:val="002967C1"/>
    <w:rsid w:val="002A10E8"/>
    <w:rsid w:val="002A20B7"/>
    <w:rsid w:val="002A3614"/>
    <w:rsid w:val="002A421E"/>
    <w:rsid w:val="002A4AD5"/>
    <w:rsid w:val="002A5286"/>
    <w:rsid w:val="002A6279"/>
    <w:rsid w:val="002A7FB6"/>
    <w:rsid w:val="002B0872"/>
    <w:rsid w:val="002B108B"/>
    <w:rsid w:val="002B124F"/>
    <w:rsid w:val="002B22FA"/>
    <w:rsid w:val="002B2729"/>
    <w:rsid w:val="002B3110"/>
    <w:rsid w:val="002B41D2"/>
    <w:rsid w:val="002B4B47"/>
    <w:rsid w:val="002B5ED8"/>
    <w:rsid w:val="002B6AE1"/>
    <w:rsid w:val="002B6C01"/>
    <w:rsid w:val="002C0B5A"/>
    <w:rsid w:val="002C396C"/>
    <w:rsid w:val="002C4ED7"/>
    <w:rsid w:val="002C50A5"/>
    <w:rsid w:val="002C7725"/>
    <w:rsid w:val="002D162C"/>
    <w:rsid w:val="002D3233"/>
    <w:rsid w:val="002D327D"/>
    <w:rsid w:val="002D3598"/>
    <w:rsid w:val="002D36EE"/>
    <w:rsid w:val="002D47AE"/>
    <w:rsid w:val="002D5655"/>
    <w:rsid w:val="002D5761"/>
    <w:rsid w:val="002D5996"/>
    <w:rsid w:val="002D59A3"/>
    <w:rsid w:val="002D605E"/>
    <w:rsid w:val="002D6783"/>
    <w:rsid w:val="002D71EF"/>
    <w:rsid w:val="002E1C3C"/>
    <w:rsid w:val="002E3A84"/>
    <w:rsid w:val="002E5227"/>
    <w:rsid w:val="002F0517"/>
    <w:rsid w:val="002F3108"/>
    <w:rsid w:val="002F4CB2"/>
    <w:rsid w:val="002F683A"/>
    <w:rsid w:val="002F6BF5"/>
    <w:rsid w:val="002F6F89"/>
    <w:rsid w:val="00300B84"/>
    <w:rsid w:val="00301C1B"/>
    <w:rsid w:val="00301C41"/>
    <w:rsid w:val="00302FA5"/>
    <w:rsid w:val="003068A6"/>
    <w:rsid w:val="00306F2B"/>
    <w:rsid w:val="003072E4"/>
    <w:rsid w:val="00310F03"/>
    <w:rsid w:val="00312C1E"/>
    <w:rsid w:val="00313978"/>
    <w:rsid w:val="00313F11"/>
    <w:rsid w:val="00315A5B"/>
    <w:rsid w:val="00315AC3"/>
    <w:rsid w:val="003166A0"/>
    <w:rsid w:val="0031673E"/>
    <w:rsid w:val="00316793"/>
    <w:rsid w:val="0031700E"/>
    <w:rsid w:val="003175F6"/>
    <w:rsid w:val="00331CFD"/>
    <w:rsid w:val="00331F55"/>
    <w:rsid w:val="003345D6"/>
    <w:rsid w:val="00335C2A"/>
    <w:rsid w:val="00335F66"/>
    <w:rsid w:val="0033706C"/>
    <w:rsid w:val="00340E12"/>
    <w:rsid w:val="003411A7"/>
    <w:rsid w:val="003429A6"/>
    <w:rsid w:val="003455B6"/>
    <w:rsid w:val="00345C9C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018"/>
    <w:rsid w:val="00360620"/>
    <w:rsid w:val="00360A7A"/>
    <w:rsid w:val="00360B73"/>
    <w:rsid w:val="00362264"/>
    <w:rsid w:val="00362A32"/>
    <w:rsid w:val="00362E18"/>
    <w:rsid w:val="00365395"/>
    <w:rsid w:val="00365E07"/>
    <w:rsid w:val="003664C8"/>
    <w:rsid w:val="00370A54"/>
    <w:rsid w:val="0037106B"/>
    <w:rsid w:val="00372CBF"/>
    <w:rsid w:val="00374198"/>
    <w:rsid w:val="003745E9"/>
    <w:rsid w:val="0037523D"/>
    <w:rsid w:val="00375EB3"/>
    <w:rsid w:val="0038298D"/>
    <w:rsid w:val="00385358"/>
    <w:rsid w:val="00385645"/>
    <w:rsid w:val="00385FF4"/>
    <w:rsid w:val="00386FF2"/>
    <w:rsid w:val="00392398"/>
    <w:rsid w:val="00392F79"/>
    <w:rsid w:val="00393D43"/>
    <w:rsid w:val="003973BF"/>
    <w:rsid w:val="00397FFD"/>
    <w:rsid w:val="003A0158"/>
    <w:rsid w:val="003A2BD7"/>
    <w:rsid w:val="003A3A48"/>
    <w:rsid w:val="003A402D"/>
    <w:rsid w:val="003A4C99"/>
    <w:rsid w:val="003A6C4E"/>
    <w:rsid w:val="003B02CC"/>
    <w:rsid w:val="003B0CB4"/>
    <w:rsid w:val="003B290F"/>
    <w:rsid w:val="003B5A9C"/>
    <w:rsid w:val="003B79DF"/>
    <w:rsid w:val="003C0BF5"/>
    <w:rsid w:val="003C233E"/>
    <w:rsid w:val="003C236D"/>
    <w:rsid w:val="003C453A"/>
    <w:rsid w:val="003C56A6"/>
    <w:rsid w:val="003C5CD9"/>
    <w:rsid w:val="003C6CC4"/>
    <w:rsid w:val="003D208D"/>
    <w:rsid w:val="003D3FBE"/>
    <w:rsid w:val="003D42EC"/>
    <w:rsid w:val="003D6BC4"/>
    <w:rsid w:val="003E026A"/>
    <w:rsid w:val="003E05EB"/>
    <w:rsid w:val="003E0AE3"/>
    <w:rsid w:val="003E0D85"/>
    <w:rsid w:val="003E14E7"/>
    <w:rsid w:val="003E17F9"/>
    <w:rsid w:val="003E217F"/>
    <w:rsid w:val="003E2512"/>
    <w:rsid w:val="003E2528"/>
    <w:rsid w:val="003E2E3D"/>
    <w:rsid w:val="003E429F"/>
    <w:rsid w:val="003E504E"/>
    <w:rsid w:val="003E5D27"/>
    <w:rsid w:val="003E5D66"/>
    <w:rsid w:val="003E5DD6"/>
    <w:rsid w:val="003E637F"/>
    <w:rsid w:val="003E69C7"/>
    <w:rsid w:val="003E75EB"/>
    <w:rsid w:val="003F1BDB"/>
    <w:rsid w:val="003F315E"/>
    <w:rsid w:val="003F37D7"/>
    <w:rsid w:val="003F4097"/>
    <w:rsid w:val="003F5A09"/>
    <w:rsid w:val="003F7F27"/>
    <w:rsid w:val="00400641"/>
    <w:rsid w:val="00401524"/>
    <w:rsid w:val="00406474"/>
    <w:rsid w:val="0041197B"/>
    <w:rsid w:val="00411B4E"/>
    <w:rsid w:val="00411BF3"/>
    <w:rsid w:val="004143FB"/>
    <w:rsid w:val="004157AF"/>
    <w:rsid w:val="00416A3A"/>
    <w:rsid w:val="00417C82"/>
    <w:rsid w:val="00420B19"/>
    <w:rsid w:val="00421B7B"/>
    <w:rsid w:val="00421EFB"/>
    <w:rsid w:val="00422332"/>
    <w:rsid w:val="00424143"/>
    <w:rsid w:val="00430815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30E"/>
    <w:rsid w:val="00450FA8"/>
    <w:rsid w:val="00451420"/>
    <w:rsid w:val="00453764"/>
    <w:rsid w:val="0045419C"/>
    <w:rsid w:val="004546A5"/>
    <w:rsid w:val="00455322"/>
    <w:rsid w:val="004607C9"/>
    <w:rsid w:val="00461C38"/>
    <w:rsid w:val="00462578"/>
    <w:rsid w:val="00462C22"/>
    <w:rsid w:val="00467453"/>
    <w:rsid w:val="0047252D"/>
    <w:rsid w:val="00472B39"/>
    <w:rsid w:val="00472D0D"/>
    <w:rsid w:val="00472FCD"/>
    <w:rsid w:val="00474844"/>
    <w:rsid w:val="00476C11"/>
    <w:rsid w:val="004814B4"/>
    <w:rsid w:val="00482EE1"/>
    <w:rsid w:val="0048346C"/>
    <w:rsid w:val="00484A8E"/>
    <w:rsid w:val="00484B5B"/>
    <w:rsid w:val="004852D1"/>
    <w:rsid w:val="004865D8"/>
    <w:rsid w:val="00487418"/>
    <w:rsid w:val="00493B5B"/>
    <w:rsid w:val="004942F7"/>
    <w:rsid w:val="004956A7"/>
    <w:rsid w:val="004958CC"/>
    <w:rsid w:val="004A13CC"/>
    <w:rsid w:val="004A1573"/>
    <w:rsid w:val="004A3CAD"/>
    <w:rsid w:val="004A53A6"/>
    <w:rsid w:val="004B052B"/>
    <w:rsid w:val="004B13B7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B77B0"/>
    <w:rsid w:val="004C330B"/>
    <w:rsid w:val="004C472D"/>
    <w:rsid w:val="004D1F8A"/>
    <w:rsid w:val="004D2CC4"/>
    <w:rsid w:val="004D4572"/>
    <w:rsid w:val="004D5D07"/>
    <w:rsid w:val="004D693C"/>
    <w:rsid w:val="004D70DB"/>
    <w:rsid w:val="004E051F"/>
    <w:rsid w:val="004E1498"/>
    <w:rsid w:val="004E5EB7"/>
    <w:rsid w:val="004F35E7"/>
    <w:rsid w:val="004F3CD3"/>
    <w:rsid w:val="004F642E"/>
    <w:rsid w:val="004F7202"/>
    <w:rsid w:val="005008BF"/>
    <w:rsid w:val="005008EE"/>
    <w:rsid w:val="00504388"/>
    <w:rsid w:val="0050473A"/>
    <w:rsid w:val="00506122"/>
    <w:rsid w:val="00506D6D"/>
    <w:rsid w:val="00507548"/>
    <w:rsid w:val="0051052B"/>
    <w:rsid w:val="005107A3"/>
    <w:rsid w:val="00510A6A"/>
    <w:rsid w:val="005133C0"/>
    <w:rsid w:val="005164B6"/>
    <w:rsid w:val="0051682C"/>
    <w:rsid w:val="00520678"/>
    <w:rsid w:val="00521298"/>
    <w:rsid w:val="0052242E"/>
    <w:rsid w:val="00526593"/>
    <w:rsid w:val="005267F3"/>
    <w:rsid w:val="00531966"/>
    <w:rsid w:val="0053458B"/>
    <w:rsid w:val="00536297"/>
    <w:rsid w:val="00537271"/>
    <w:rsid w:val="00537D3A"/>
    <w:rsid w:val="00540D88"/>
    <w:rsid w:val="00541E5C"/>
    <w:rsid w:val="00542724"/>
    <w:rsid w:val="00542B57"/>
    <w:rsid w:val="00543ECE"/>
    <w:rsid w:val="00545878"/>
    <w:rsid w:val="00550484"/>
    <w:rsid w:val="00550B1A"/>
    <w:rsid w:val="00551527"/>
    <w:rsid w:val="00552A79"/>
    <w:rsid w:val="00552EC9"/>
    <w:rsid w:val="0055312E"/>
    <w:rsid w:val="00557451"/>
    <w:rsid w:val="00557A4D"/>
    <w:rsid w:val="00560215"/>
    <w:rsid w:val="00560BE8"/>
    <w:rsid w:val="00563105"/>
    <w:rsid w:val="00563D33"/>
    <w:rsid w:val="00563D9D"/>
    <w:rsid w:val="00564677"/>
    <w:rsid w:val="00564C0A"/>
    <w:rsid w:val="005658ED"/>
    <w:rsid w:val="00566856"/>
    <w:rsid w:val="00566D1B"/>
    <w:rsid w:val="0056702F"/>
    <w:rsid w:val="005671A0"/>
    <w:rsid w:val="00570330"/>
    <w:rsid w:val="005711C3"/>
    <w:rsid w:val="00571BBD"/>
    <w:rsid w:val="00572913"/>
    <w:rsid w:val="00573490"/>
    <w:rsid w:val="00574AD1"/>
    <w:rsid w:val="00574D34"/>
    <w:rsid w:val="005752CB"/>
    <w:rsid w:val="005775A4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3C0C"/>
    <w:rsid w:val="00594344"/>
    <w:rsid w:val="00595570"/>
    <w:rsid w:val="00595C72"/>
    <w:rsid w:val="005969A1"/>
    <w:rsid w:val="005A0DD8"/>
    <w:rsid w:val="005A16EA"/>
    <w:rsid w:val="005A2A3F"/>
    <w:rsid w:val="005A2C01"/>
    <w:rsid w:val="005A35C7"/>
    <w:rsid w:val="005A5CEC"/>
    <w:rsid w:val="005A7163"/>
    <w:rsid w:val="005B158E"/>
    <w:rsid w:val="005B15B7"/>
    <w:rsid w:val="005B1787"/>
    <w:rsid w:val="005B1A76"/>
    <w:rsid w:val="005B2C17"/>
    <w:rsid w:val="005B37AE"/>
    <w:rsid w:val="005B3A9C"/>
    <w:rsid w:val="005B3EE2"/>
    <w:rsid w:val="005B5A14"/>
    <w:rsid w:val="005B69C5"/>
    <w:rsid w:val="005B74D6"/>
    <w:rsid w:val="005B76ED"/>
    <w:rsid w:val="005B7CA2"/>
    <w:rsid w:val="005B7DE4"/>
    <w:rsid w:val="005C040A"/>
    <w:rsid w:val="005C1455"/>
    <w:rsid w:val="005C2846"/>
    <w:rsid w:val="005C2FDE"/>
    <w:rsid w:val="005C436C"/>
    <w:rsid w:val="005C6E40"/>
    <w:rsid w:val="005C788E"/>
    <w:rsid w:val="005D2986"/>
    <w:rsid w:val="005D5257"/>
    <w:rsid w:val="005D5523"/>
    <w:rsid w:val="005D78B4"/>
    <w:rsid w:val="005D7C69"/>
    <w:rsid w:val="005E5B45"/>
    <w:rsid w:val="005F120F"/>
    <w:rsid w:val="005F2099"/>
    <w:rsid w:val="005F41EF"/>
    <w:rsid w:val="005F475B"/>
    <w:rsid w:val="005F4BDF"/>
    <w:rsid w:val="005F70E0"/>
    <w:rsid w:val="005F773D"/>
    <w:rsid w:val="00602507"/>
    <w:rsid w:val="006031D6"/>
    <w:rsid w:val="00603A93"/>
    <w:rsid w:val="00604C7F"/>
    <w:rsid w:val="006058BF"/>
    <w:rsid w:val="00606242"/>
    <w:rsid w:val="00607028"/>
    <w:rsid w:val="00607351"/>
    <w:rsid w:val="00607C56"/>
    <w:rsid w:val="00611F23"/>
    <w:rsid w:val="00613D9D"/>
    <w:rsid w:val="0061402D"/>
    <w:rsid w:val="0062045F"/>
    <w:rsid w:val="0062131A"/>
    <w:rsid w:val="006218B4"/>
    <w:rsid w:val="00623CD4"/>
    <w:rsid w:val="00624C28"/>
    <w:rsid w:val="0062783B"/>
    <w:rsid w:val="00630EAA"/>
    <w:rsid w:val="00632EA2"/>
    <w:rsid w:val="00634633"/>
    <w:rsid w:val="00634A4C"/>
    <w:rsid w:val="00634CF7"/>
    <w:rsid w:val="00635925"/>
    <w:rsid w:val="00636A2A"/>
    <w:rsid w:val="00636FB5"/>
    <w:rsid w:val="00637935"/>
    <w:rsid w:val="006427DA"/>
    <w:rsid w:val="006455AF"/>
    <w:rsid w:val="006459B7"/>
    <w:rsid w:val="00650584"/>
    <w:rsid w:val="00650E8D"/>
    <w:rsid w:val="00652AE3"/>
    <w:rsid w:val="00655F78"/>
    <w:rsid w:val="006564CE"/>
    <w:rsid w:val="006567C6"/>
    <w:rsid w:val="006568CC"/>
    <w:rsid w:val="006578D5"/>
    <w:rsid w:val="0066480C"/>
    <w:rsid w:val="0066593E"/>
    <w:rsid w:val="00665B30"/>
    <w:rsid w:val="00666319"/>
    <w:rsid w:val="00667F58"/>
    <w:rsid w:val="00670448"/>
    <w:rsid w:val="00670DE7"/>
    <w:rsid w:val="006735E5"/>
    <w:rsid w:val="006758C6"/>
    <w:rsid w:val="0067657E"/>
    <w:rsid w:val="00681816"/>
    <w:rsid w:val="006832FB"/>
    <w:rsid w:val="00684149"/>
    <w:rsid w:val="00690D88"/>
    <w:rsid w:val="006927E4"/>
    <w:rsid w:val="00693348"/>
    <w:rsid w:val="00694E2D"/>
    <w:rsid w:val="00695638"/>
    <w:rsid w:val="006A07F8"/>
    <w:rsid w:val="006A0B31"/>
    <w:rsid w:val="006A23F0"/>
    <w:rsid w:val="006A3112"/>
    <w:rsid w:val="006A3292"/>
    <w:rsid w:val="006A5999"/>
    <w:rsid w:val="006A7C23"/>
    <w:rsid w:val="006B20FE"/>
    <w:rsid w:val="006B40E1"/>
    <w:rsid w:val="006B448F"/>
    <w:rsid w:val="006B616F"/>
    <w:rsid w:val="006B6A37"/>
    <w:rsid w:val="006B7778"/>
    <w:rsid w:val="006C002F"/>
    <w:rsid w:val="006C096D"/>
    <w:rsid w:val="006C1BD8"/>
    <w:rsid w:val="006C1C2D"/>
    <w:rsid w:val="006C2B59"/>
    <w:rsid w:val="006C3499"/>
    <w:rsid w:val="006C72A7"/>
    <w:rsid w:val="006D0953"/>
    <w:rsid w:val="006D0CCC"/>
    <w:rsid w:val="006D20F5"/>
    <w:rsid w:val="006D5346"/>
    <w:rsid w:val="006D5566"/>
    <w:rsid w:val="006D67A9"/>
    <w:rsid w:val="006E0C2F"/>
    <w:rsid w:val="006E21A1"/>
    <w:rsid w:val="006E41E3"/>
    <w:rsid w:val="006E51F8"/>
    <w:rsid w:val="006E5A74"/>
    <w:rsid w:val="006E654C"/>
    <w:rsid w:val="006E6A1F"/>
    <w:rsid w:val="006E6AD4"/>
    <w:rsid w:val="006E6C64"/>
    <w:rsid w:val="006E762C"/>
    <w:rsid w:val="006F153C"/>
    <w:rsid w:val="006F3B7D"/>
    <w:rsid w:val="006F4949"/>
    <w:rsid w:val="006F497B"/>
    <w:rsid w:val="006F4EE7"/>
    <w:rsid w:val="006F621E"/>
    <w:rsid w:val="006F698D"/>
    <w:rsid w:val="006F6D54"/>
    <w:rsid w:val="006F7735"/>
    <w:rsid w:val="006F79EB"/>
    <w:rsid w:val="006F7CF6"/>
    <w:rsid w:val="00701516"/>
    <w:rsid w:val="0070277D"/>
    <w:rsid w:val="00702950"/>
    <w:rsid w:val="0070476E"/>
    <w:rsid w:val="00704B3E"/>
    <w:rsid w:val="00705993"/>
    <w:rsid w:val="00705FA7"/>
    <w:rsid w:val="00710205"/>
    <w:rsid w:val="007106CB"/>
    <w:rsid w:val="00712503"/>
    <w:rsid w:val="00713D31"/>
    <w:rsid w:val="007153F9"/>
    <w:rsid w:val="00715462"/>
    <w:rsid w:val="00715E51"/>
    <w:rsid w:val="00720010"/>
    <w:rsid w:val="0072154E"/>
    <w:rsid w:val="007230B4"/>
    <w:rsid w:val="00723D74"/>
    <w:rsid w:val="00724DAA"/>
    <w:rsid w:val="00726142"/>
    <w:rsid w:val="00726D0C"/>
    <w:rsid w:val="00730EB0"/>
    <w:rsid w:val="00731552"/>
    <w:rsid w:val="007329C6"/>
    <w:rsid w:val="00732BEA"/>
    <w:rsid w:val="00732EA9"/>
    <w:rsid w:val="00734025"/>
    <w:rsid w:val="007340C7"/>
    <w:rsid w:val="007356AD"/>
    <w:rsid w:val="00735806"/>
    <w:rsid w:val="00736DC9"/>
    <w:rsid w:val="007374CE"/>
    <w:rsid w:val="00737899"/>
    <w:rsid w:val="00737C59"/>
    <w:rsid w:val="007401F1"/>
    <w:rsid w:val="007403A8"/>
    <w:rsid w:val="00741EF2"/>
    <w:rsid w:val="007421CF"/>
    <w:rsid w:val="00742496"/>
    <w:rsid w:val="007441F2"/>
    <w:rsid w:val="0074611C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66F37"/>
    <w:rsid w:val="00771B04"/>
    <w:rsid w:val="007742E2"/>
    <w:rsid w:val="00775EF6"/>
    <w:rsid w:val="00780637"/>
    <w:rsid w:val="00780704"/>
    <w:rsid w:val="0078271B"/>
    <w:rsid w:val="00782A53"/>
    <w:rsid w:val="00784451"/>
    <w:rsid w:val="00784580"/>
    <w:rsid w:val="00787D23"/>
    <w:rsid w:val="00790348"/>
    <w:rsid w:val="00793214"/>
    <w:rsid w:val="00793626"/>
    <w:rsid w:val="0079381E"/>
    <w:rsid w:val="00795DB0"/>
    <w:rsid w:val="007A1DBD"/>
    <w:rsid w:val="007A27E1"/>
    <w:rsid w:val="007A5C41"/>
    <w:rsid w:val="007A6C7B"/>
    <w:rsid w:val="007B0A60"/>
    <w:rsid w:val="007B0C28"/>
    <w:rsid w:val="007B1774"/>
    <w:rsid w:val="007B421C"/>
    <w:rsid w:val="007B4AA0"/>
    <w:rsid w:val="007B5293"/>
    <w:rsid w:val="007B5569"/>
    <w:rsid w:val="007B5758"/>
    <w:rsid w:val="007B5FE1"/>
    <w:rsid w:val="007B6AD7"/>
    <w:rsid w:val="007B7FD0"/>
    <w:rsid w:val="007C002F"/>
    <w:rsid w:val="007C04A5"/>
    <w:rsid w:val="007C0721"/>
    <w:rsid w:val="007C128A"/>
    <w:rsid w:val="007C1761"/>
    <w:rsid w:val="007C4F8A"/>
    <w:rsid w:val="007D0AB6"/>
    <w:rsid w:val="007D1164"/>
    <w:rsid w:val="007D18B1"/>
    <w:rsid w:val="007D3B09"/>
    <w:rsid w:val="007D5540"/>
    <w:rsid w:val="007D5E14"/>
    <w:rsid w:val="007D5E73"/>
    <w:rsid w:val="007D7CF3"/>
    <w:rsid w:val="007E1672"/>
    <w:rsid w:val="007E314A"/>
    <w:rsid w:val="007F079C"/>
    <w:rsid w:val="007F11DE"/>
    <w:rsid w:val="007F32A8"/>
    <w:rsid w:val="007F498D"/>
    <w:rsid w:val="007F4C22"/>
    <w:rsid w:val="007F718D"/>
    <w:rsid w:val="007F777F"/>
    <w:rsid w:val="008002AA"/>
    <w:rsid w:val="00804955"/>
    <w:rsid w:val="00805199"/>
    <w:rsid w:val="00805360"/>
    <w:rsid w:val="008067FD"/>
    <w:rsid w:val="00806BCA"/>
    <w:rsid w:val="00807407"/>
    <w:rsid w:val="00811398"/>
    <w:rsid w:val="008142C1"/>
    <w:rsid w:val="008151D6"/>
    <w:rsid w:val="00815D7D"/>
    <w:rsid w:val="00816FA7"/>
    <w:rsid w:val="00816FB1"/>
    <w:rsid w:val="008172E9"/>
    <w:rsid w:val="008173C0"/>
    <w:rsid w:val="008205E3"/>
    <w:rsid w:val="00822D7E"/>
    <w:rsid w:val="00823095"/>
    <w:rsid w:val="0082606C"/>
    <w:rsid w:val="008266A8"/>
    <w:rsid w:val="0082761A"/>
    <w:rsid w:val="00830E0E"/>
    <w:rsid w:val="008322A8"/>
    <w:rsid w:val="0083360A"/>
    <w:rsid w:val="008364D4"/>
    <w:rsid w:val="00836758"/>
    <w:rsid w:val="008367B8"/>
    <w:rsid w:val="0083728D"/>
    <w:rsid w:val="00837995"/>
    <w:rsid w:val="00841431"/>
    <w:rsid w:val="0084327E"/>
    <w:rsid w:val="008436BC"/>
    <w:rsid w:val="008436F2"/>
    <w:rsid w:val="008437C9"/>
    <w:rsid w:val="00844A83"/>
    <w:rsid w:val="00844D19"/>
    <w:rsid w:val="00844F3E"/>
    <w:rsid w:val="008502F9"/>
    <w:rsid w:val="00852070"/>
    <w:rsid w:val="008521A7"/>
    <w:rsid w:val="00857A99"/>
    <w:rsid w:val="00860B9B"/>
    <w:rsid w:val="008613B6"/>
    <w:rsid w:val="008617BF"/>
    <w:rsid w:val="00861B47"/>
    <w:rsid w:val="008622F6"/>
    <w:rsid w:val="00862440"/>
    <w:rsid w:val="00862EEF"/>
    <w:rsid w:val="00863EE8"/>
    <w:rsid w:val="00864393"/>
    <w:rsid w:val="00864485"/>
    <w:rsid w:val="0087066B"/>
    <w:rsid w:val="008710EE"/>
    <w:rsid w:val="00872E9C"/>
    <w:rsid w:val="0087352A"/>
    <w:rsid w:val="00873F49"/>
    <w:rsid w:val="00874116"/>
    <w:rsid w:val="0087468B"/>
    <w:rsid w:val="0087600C"/>
    <w:rsid w:val="0087726E"/>
    <w:rsid w:val="00880660"/>
    <w:rsid w:val="008818D2"/>
    <w:rsid w:val="00883B05"/>
    <w:rsid w:val="00884BC8"/>
    <w:rsid w:val="0089311E"/>
    <w:rsid w:val="0089794B"/>
    <w:rsid w:val="00897F46"/>
    <w:rsid w:val="008A06DE"/>
    <w:rsid w:val="008A0762"/>
    <w:rsid w:val="008A0FA1"/>
    <w:rsid w:val="008A1407"/>
    <w:rsid w:val="008A1B62"/>
    <w:rsid w:val="008A28CD"/>
    <w:rsid w:val="008A2A81"/>
    <w:rsid w:val="008A3838"/>
    <w:rsid w:val="008A4B74"/>
    <w:rsid w:val="008A5ECE"/>
    <w:rsid w:val="008B038E"/>
    <w:rsid w:val="008B03F7"/>
    <w:rsid w:val="008B06FE"/>
    <w:rsid w:val="008B0C54"/>
    <w:rsid w:val="008B0CBC"/>
    <w:rsid w:val="008B136F"/>
    <w:rsid w:val="008B1CB3"/>
    <w:rsid w:val="008B253B"/>
    <w:rsid w:val="008B3C02"/>
    <w:rsid w:val="008B4308"/>
    <w:rsid w:val="008B43F4"/>
    <w:rsid w:val="008C18DE"/>
    <w:rsid w:val="008C1A3C"/>
    <w:rsid w:val="008C25BD"/>
    <w:rsid w:val="008C26B4"/>
    <w:rsid w:val="008C2CA2"/>
    <w:rsid w:val="008C3B30"/>
    <w:rsid w:val="008C4F2E"/>
    <w:rsid w:val="008C5F9E"/>
    <w:rsid w:val="008C6178"/>
    <w:rsid w:val="008C6C29"/>
    <w:rsid w:val="008C76C3"/>
    <w:rsid w:val="008D0051"/>
    <w:rsid w:val="008D18BD"/>
    <w:rsid w:val="008D39F3"/>
    <w:rsid w:val="008D63A8"/>
    <w:rsid w:val="008E07F5"/>
    <w:rsid w:val="008E083D"/>
    <w:rsid w:val="008E3A61"/>
    <w:rsid w:val="008F001F"/>
    <w:rsid w:val="008F1CD6"/>
    <w:rsid w:val="008F1D6E"/>
    <w:rsid w:val="008F382F"/>
    <w:rsid w:val="008F485E"/>
    <w:rsid w:val="008F67ED"/>
    <w:rsid w:val="009004FF"/>
    <w:rsid w:val="0090182E"/>
    <w:rsid w:val="009036B4"/>
    <w:rsid w:val="00904C2B"/>
    <w:rsid w:val="00905628"/>
    <w:rsid w:val="00906700"/>
    <w:rsid w:val="00906CE5"/>
    <w:rsid w:val="0090720D"/>
    <w:rsid w:val="00910BDC"/>
    <w:rsid w:val="00912218"/>
    <w:rsid w:val="00912475"/>
    <w:rsid w:val="009124DE"/>
    <w:rsid w:val="00912AFE"/>
    <w:rsid w:val="009143C1"/>
    <w:rsid w:val="009154ED"/>
    <w:rsid w:val="009155BF"/>
    <w:rsid w:val="00915C56"/>
    <w:rsid w:val="00916712"/>
    <w:rsid w:val="009167A6"/>
    <w:rsid w:val="009172F8"/>
    <w:rsid w:val="00917FD7"/>
    <w:rsid w:val="00920018"/>
    <w:rsid w:val="0092047F"/>
    <w:rsid w:val="009204E2"/>
    <w:rsid w:val="009229D2"/>
    <w:rsid w:val="0092461D"/>
    <w:rsid w:val="00927214"/>
    <w:rsid w:val="00927E1C"/>
    <w:rsid w:val="0093236A"/>
    <w:rsid w:val="00933813"/>
    <w:rsid w:val="00934561"/>
    <w:rsid w:val="009346A3"/>
    <w:rsid w:val="00934712"/>
    <w:rsid w:val="009353D3"/>
    <w:rsid w:val="00937578"/>
    <w:rsid w:val="00940D14"/>
    <w:rsid w:val="009412EA"/>
    <w:rsid w:val="00942780"/>
    <w:rsid w:val="009450FD"/>
    <w:rsid w:val="00946D37"/>
    <w:rsid w:val="00946E8D"/>
    <w:rsid w:val="00951C81"/>
    <w:rsid w:val="00951C83"/>
    <w:rsid w:val="009532D7"/>
    <w:rsid w:val="00953500"/>
    <w:rsid w:val="009540F2"/>
    <w:rsid w:val="00956484"/>
    <w:rsid w:val="00957BF1"/>
    <w:rsid w:val="0096008A"/>
    <w:rsid w:val="00960C5E"/>
    <w:rsid w:val="009617B9"/>
    <w:rsid w:val="0096265B"/>
    <w:rsid w:val="0096270B"/>
    <w:rsid w:val="009627A0"/>
    <w:rsid w:val="00962E7E"/>
    <w:rsid w:val="00963B1B"/>
    <w:rsid w:val="00966705"/>
    <w:rsid w:val="00966983"/>
    <w:rsid w:val="00966E68"/>
    <w:rsid w:val="0097046A"/>
    <w:rsid w:val="00970A66"/>
    <w:rsid w:val="009713AB"/>
    <w:rsid w:val="009765D4"/>
    <w:rsid w:val="00977070"/>
    <w:rsid w:val="009779B5"/>
    <w:rsid w:val="00982196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240"/>
    <w:rsid w:val="00994BA9"/>
    <w:rsid w:val="0099624B"/>
    <w:rsid w:val="009A2FB0"/>
    <w:rsid w:val="009A315E"/>
    <w:rsid w:val="009A4103"/>
    <w:rsid w:val="009A515E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0ED5"/>
    <w:rsid w:val="009C1B4F"/>
    <w:rsid w:val="009C675F"/>
    <w:rsid w:val="009D0E94"/>
    <w:rsid w:val="009D1451"/>
    <w:rsid w:val="009D1E10"/>
    <w:rsid w:val="009D22CC"/>
    <w:rsid w:val="009D2CAB"/>
    <w:rsid w:val="009D32F6"/>
    <w:rsid w:val="009D5B0D"/>
    <w:rsid w:val="009D650A"/>
    <w:rsid w:val="009E3A6D"/>
    <w:rsid w:val="009F3CDC"/>
    <w:rsid w:val="009F3CDF"/>
    <w:rsid w:val="009F46E1"/>
    <w:rsid w:val="009F4DB4"/>
    <w:rsid w:val="009F538A"/>
    <w:rsid w:val="009F5E6C"/>
    <w:rsid w:val="009F70E0"/>
    <w:rsid w:val="00A001F4"/>
    <w:rsid w:val="00A013AC"/>
    <w:rsid w:val="00A01C51"/>
    <w:rsid w:val="00A0216A"/>
    <w:rsid w:val="00A02A87"/>
    <w:rsid w:val="00A0365D"/>
    <w:rsid w:val="00A04D12"/>
    <w:rsid w:val="00A04D82"/>
    <w:rsid w:val="00A0554C"/>
    <w:rsid w:val="00A057DF"/>
    <w:rsid w:val="00A05C44"/>
    <w:rsid w:val="00A07F7F"/>
    <w:rsid w:val="00A116E2"/>
    <w:rsid w:val="00A12010"/>
    <w:rsid w:val="00A12993"/>
    <w:rsid w:val="00A12D0C"/>
    <w:rsid w:val="00A13B9D"/>
    <w:rsid w:val="00A16082"/>
    <w:rsid w:val="00A16284"/>
    <w:rsid w:val="00A16AFE"/>
    <w:rsid w:val="00A171A1"/>
    <w:rsid w:val="00A17250"/>
    <w:rsid w:val="00A1733F"/>
    <w:rsid w:val="00A177D6"/>
    <w:rsid w:val="00A17C07"/>
    <w:rsid w:val="00A20F5F"/>
    <w:rsid w:val="00A2130E"/>
    <w:rsid w:val="00A213AD"/>
    <w:rsid w:val="00A21DD5"/>
    <w:rsid w:val="00A22218"/>
    <w:rsid w:val="00A22780"/>
    <w:rsid w:val="00A23DEC"/>
    <w:rsid w:val="00A2541F"/>
    <w:rsid w:val="00A25BCA"/>
    <w:rsid w:val="00A26874"/>
    <w:rsid w:val="00A271DD"/>
    <w:rsid w:val="00A30E15"/>
    <w:rsid w:val="00A31D8F"/>
    <w:rsid w:val="00A31DE8"/>
    <w:rsid w:val="00A34E20"/>
    <w:rsid w:val="00A37699"/>
    <w:rsid w:val="00A378A1"/>
    <w:rsid w:val="00A40BAC"/>
    <w:rsid w:val="00A41A65"/>
    <w:rsid w:val="00A43471"/>
    <w:rsid w:val="00A46AD3"/>
    <w:rsid w:val="00A46C32"/>
    <w:rsid w:val="00A500D7"/>
    <w:rsid w:val="00A50ABD"/>
    <w:rsid w:val="00A53755"/>
    <w:rsid w:val="00A53F4F"/>
    <w:rsid w:val="00A5410D"/>
    <w:rsid w:val="00A60CA3"/>
    <w:rsid w:val="00A60CAB"/>
    <w:rsid w:val="00A620DC"/>
    <w:rsid w:val="00A62DFB"/>
    <w:rsid w:val="00A64872"/>
    <w:rsid w:val="00A657CA"/>
    <w:rsid w:val="00A66E8A"/>
    <w:rsid w:val="00A67958"/>
    <w:rsid w:val="00A700BB"/>
    <w:rsid w:val="00A70AA0"/>
    <w:rsid w:val="00A72FA0"/>
    <w:rsid w:val="00A731F5"/>
    <w:rsid w:val="00A73A2A"/>
    <w:rsid w:val="00A73D0B"/>
    <w:rsid w:val="00A76869"/>
    <w:rsid w:val="00A77789"/>
    <w:rsid w:val="00A77BCD"/>
    <w:rsid w:val="00A8183F"/>
    <w:rsid w:val="00A8217B"/>
    <w:rsid w:val="00A8223F"/>
    <w:rsid w:val="00A83853"/>
    <w:rsid w:val="00A86868"/>
    <w:rsid w:val="00A8689A"/>
    <w:rsid w:val="00A86F27"/>
    <w:rsid w:val="00A87375"/>
    <w:rsid w:val="00A90392"/>
    <w:rsid w:val="00A90881"/>
    <w:rsid w:val="00A90C1D"/>
    <w:rsid w:val="00A93D16"/>
    <w:rsid w:val="00A952D8"/>
    <w:rsid w:val="00A95BAD"/>
    <w:rsid w:val="00A9755E"/>
    <w:rsid w:val="00AA03D1"/>
    <w:rsid w:val="00AA063A"/>
    <w:rsid w:val="00AA27B1"/>
    <w:rsid w:val="00AA2E59"/>
    <w:rsid w:val="00AA4C09"/>
    <w:rsid w:val="00AA5494"/>
    <w:rsid w:val="00AA5FE2"/>
    <w:rsid w:val="00AA7803"/>
    <w:rsid w:val="00AB21BB"/>
    <w:rsid w:val="00AB2690"/>
    <w:rsid w:val="00AB2E63"/>
    <w:rsid w:val="00AB361C"/>
    <w:rsid w:val="00AB542A"/>
    <w:rsid w:val="00AB61A5"/>
    <w:rsid w:val="00AB6273"/>
    <w:rsid w:val="00AB66D9"/>
    <w:rsid w:val="00AB71A4"/>
    <w:rsid w:val="00AC1F81"/>
    <w:rsid w:val="00AC372A"/>
    <w:rsid w:val="00AC5739"/>
    <w:rsid w:val="00AC6598"/>
    <w:rsid w:val="00AC78D6"/>
    <w:rsid w:val="00AC7B82"/>
    <w:rsid w:val="00AD1BC4"/>
    <w:rsid w:val="00AD2D9C"/>
    <w:rsid w:val="00AD4FD0"/>
    <w:rsid w:val="00AD5D02"/>
    <w:rsid w:val="00AD6473"/>
    <w:rsid w:val="00AD718C"/>
    <w:rsid w:val="00AD7952"/>
    <w:rsid w:val="00AE0308"/>
    <w:rsid w:val="00AE21F5"/>
    <w:rsid w:val="00AE2AF5"/>
    <w:rsid w:val="00AE3CBE"/>
    <w:rsid w:val="00AE4482"/>
    <w:rsid w:val="00AE5345"/>
    <w:rsid w:val="00AE5BB8"/>
    <w:rsid w:val="00AE786F"/>
    <w:rsid w:val="00AF0D88"/>
    <w:rsid w:val="00AF16AD"/>
    <w:rsid w:val="00AF17C6"/>
    <w:rsid w:val="00AF24A0"/>
    <w:rsid w:val="00AF4F12"/>
    <w:rsid w:val="00B00423"/>
    <w:rsid w:val="00B021B8"/>
    <w:rsid w:val="00B048DF"/>
    <w:rsid w:val="00B07DD7"/>
    <w:rsid w:val="00B07FEF"/>
    <w:rsid w:val="00B112F2"/>
    <w:rsid w:val="00B11A89"/>
    <w:rsid w:val="00B120BE"/>
    <w:rsid w:val="00B1501B"/>
    <w:rsid w:val="00B1525B"/>
    <w:rsid w:val="00B164DB"/>
    <w:rsid w:val="00B175F4"/>
    <w:rsid w:val="00B17632"/>
    <w:rsid w:val="00B17634"/>
    <w:rsid w:val="00B22239"/>
    <w:rsid w:val="00B22B81"/>
    <w:rsid w:val="00B23273"/>
    <w:rsid w:val="00B26527"/>
    <w:rsid w:val="00B270E5"/>
    <w:rsid w:val="00B27A50"/>
    <w:rsid w:val="00B32C39"/>
    <w:rsid w:val="00B33CB2"/>
    <w:rsid w:val="00B3542F"/>
    <w:rsid w:val="00B35F43"/>
    <w:rsid w:val="00B4040E"/>
    <w:rsid w:val="00B4129E"/>
    <w:rsid w:val="00B416C5"/>
    <w:rsid w:val="00B42B82"/>
    <w:rsid w:val="00B42D2B"/>
    <w:rsid w:val="00B42D48"/>
    <w:rsid w:val="00B470CB"/>
    <w:rsid w:val="00B511D5"/>
    <w:rsid w:val="00B52003"/>
    <w:rsid w:val="00B52FF8"/>
    <w:rsid w:val="00B53DB8"/>
    <w:rsid w:val="00B54388"/>
    <w:rsid w:val="00B54F0B"/>
    <w:rsid w:val="00B5519A"/>
    <w:rsid w:val="00B553CB"/>
    <w:rsid w:val="00B55DA7"/>
    <w:rsid w:val="00B60655"/>
    <w:rsid w:val="00B60727"/>
    <w:rsid w:val="00B610A7"/>
    <w:rsid w:val="00B63920"/>
    <w:rsid w:val="00B6415B"/>
    <w:rsid w:val="00B648D2"/>
    <w:rsid w:val="00B64921"/>
    <w:rsid w:val="00B64997"/>
    <w:rsid w:val="00B66BD5"/>
    <w:rsid w:val="00B67299"/>
    <w:rsid w:val="00B71031"/>
    <w:rsid w:val="00B72EDF"/>
    <w:rsid w:val="00B745F3"/>
    <w:rsid w:val="00B76EF4"/>
    <w:rsid w:val="00B804B2"/>
    <w:rsid w:val="00B810FC"/>
    <w:rsid w:val="00B8158E"/>
    <w:rsid w:val="00B85E24"/>
    <w:rsid w:val="00B8781D"/>
    <w:rsid w:val="00B90262"/>
    <w:rsid w:val="00B90AF1"/>
    <w:rsid w:val="00B912F8"/>
    <w:rsid w:val="00B91BBA"/>
    <w:rsid w:val="00B91D0D"/>
    <w:rsid w:val="00B923BA"/>
    <w:rsid w:val="00B94BD7"/>
    <w:rsid w:val="00B951A5"/>
    <w:rsid w:val="00B963B0"/>
    <w:rsid w:val="00BA174B"/>
    <w:rsid w:val="00BA38F7"/>
    <w:rsid w:val="00BA4434"/>
    <w:rsid w:val="00BA57C4"/>
    <w:rsid w:val="00BA6F63"/>
    <w:rsid w:val="00BB31BA"/>
    <w:rsid w:val="00BB44CD"/>
    <w:rsid w:val="00BB45B8"/>
    <w:rsid w:val="00BB45B9"/>
    <w:rsid w:val="00BB4A9C"/>
    <w:rsid w:val="00BB6115"/>
    <w:rsid w:val="00BB699A"/>
    <w:rsid w:val="00BB75F2"/>
    <w:rsid w:val="00BB7FF0"/>
    <w:rsid w:val="00BC1665"/>
    <w:rsid w:val="00BC6B61"/>
    <w:rsid w:val="00BC6F06"/>
    <w:rsid w:val="00BC769D"/>
    <w:rsid w:val="00BD055C"/>
    <w:rsid w:val="00BD0671"/>
    <w:rsid w:val="00BD0E6C"/>
    <w:rsid w:val="00BD1602"/>
    <w:rsid w:val="00BD1A0A"/>
    <w:rsid w:val="00BD2876"/>
    <w:rsid w:val="00BD4C3C"/>
    <w:rsid w:val="00BD6296"/>
    <w:rsid w:val="00BD6D60"/>
    <w:rsid w:val="00BD70AC"/>
    <w:rsid w:val="00BE013E"/>
    <w:rsid w:val="00BE13C1"/>
    <w:rsid w:val="00BE223A"/>
    <w:rsid w:val="00BE2265"/>
    <w:rsid w:val="00BE47AD"/>
    <w:rsid w:val="00BE5453"/>
    <w:rsid w:val="00BE58FA"/>
    <w:rsid w:val="00BE6592"/>
    <w:rsid w:val="00BE6BEE"/>
    <w:rsid w:val="00BE7B01"/>
    <w:rsid w:val="00BF0944"/>
    <w:rsid w:val="00BF0DA7"/>
    <w:rsid w:val="00BF0F3A"/>
    <w:rsid w:val="00BF2529"/>
    <w:rsid w:val="00BF3F57"/>
    <w:rsid w:val="00BF64AB"/>
    <w:rsid w:val="00BF64D9"/>
    <w:rsid w:val="00BF79FD"/>
    <w:rsid w:val="00C012D1"/>
    <w:rsid w:val="00C03683"/>
    <w:rsid w:val="00C0421D"/>
    <w:rsid w:val="00C05B07"/>
    <w:rsid w:val="00C062C5"/>
    <w:rsid w:val="00C06E67"/>
    <w:rsid w:val="00C0783E"/>
    <w:rsid w:val="00C110D2"/>
    <w:rsid w:val="00C11807"/>
    <w:rsid w:val="00C11C55"/>
    <w:rsid w:val="00C129B8"/>
    <w:rsid w:val="00C14A52"/>
    <w:rsid w:val="00C1779F"/>
    <w:rsid w:val="00C1791A"/>
    <w:rsid w:val="00C21B24"/>
    <w:rsid w:val="00C23F71"/>
    <w:rsid w:val="00C25481"/>
    <w:rsid w:val="00C257AB"/>
    <w:rsid w:val="00C25E08"/>
    <w:rsid w:val="00C2602C"/>
    <w:rsid w:val="00C260C6"/>
    <w:rsid w:val="00C31600"/>
    <w:rsid w:val="00C330B7"/>
    <w:rsid w:val="00C33D68"/>
    <w:rsid w:val="00C343EF"/>
    <w:rsid w:val="00C353F7"/>
    <w:rsid w:val="00C354CB"/>
    <w:rsid w:val="00C37466"/>
    <w:rsid w:val="00C37604"/>
    <w:rsid w:val="00C37AC8"/>
    <w:rsid w:val="00C40890"/>
    <w:rsid w:val="00C408A5"/>
    <w:rsid w:val="00C40CB0"/>
    <w:rsid w:val="00C4566C"/>
    <w:rsid w:val="00C456C2"/>
    <w:rsid w:val="00C457B9"/>
    <w:rsid w:val="00C460B5"/>
    <w:rsid w:val="00C502F0"/>
    <w:rsid w:val="00C50E48"/>
    <w:rsid w:val="00C544A4"/>
    <w:rsid w:val="00C57957"/>
    <w:rsid w:val="00C6328A"/>
    <w:rsid w:val="00C633CA"/>
    <w:rsid w:val="00C63D21"/>
    <w:rsid w:val="00C64E36"/>
    <w:rsid w:val="00C66827"/>
    <w:rsid w:val="00C66A28"/>
    <w:rsid w:val="00C67092"/>
    <w:rsid w:val="00C679EF"/>
    <w:rsid w:val="00C7013D"/>
    <w:rsid w:val="00C70413"/>
    <w:rsid w:val="00C70EE9"/>
    <w:rsid w:val="00C72ECE"/>
    <w:rsid w:val="00C736D7"/>
    <w:rsid w:val="00C74B88"/>
    <w:rsid w:val="00C74E03"/>
    <w:rsid w:val="00C76659"/>
    <w:rsid w:val="00C76ADF"/>
    <w:rsid w:val="00C81ED0"/>
    <w:rsid w:val="00C82CE4"/>
    <w:rsid w:val="00C83448"/>
    <w:rsid w:val="00C83D23"/>
    <w:rsid w:val="00C85351"/>
    <w:rsid w:val="00C879EC"/>
    <w:rsid w:val="00C87E2D"/>
    <w:rsid w:val="00C87FF3"/>
    <w:rsid w:val="00C926D2"/>
    <w:rsid w:val="00C92F9B"/>
    <w:rsid w:val="00C93227"/>
    <w:rsid w:val="00C93B48"/>
    <w:rsid w:val="00C959EF"/>
    <w:rsid w:val="00C96E71"/>
    <w:rsid w:val="00C9713A"/>
    <w:rsid w:val="00C97C35"/>
    <w:rsid w:val="00CA16DE"/>
    <w:rsid w:val="00CA2B0D"/>
    <w:rsid w:val="00CA49AC"/>
    <w:rsid w:val="00CA5602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52F1"/>
    <w:rsid w:val="00CB5DBF"/>
    <w:rsid w:val="00CB6003"/>
    <w:rsid w:val="00CB6612"/>
    <w:rsid w:val="00CB6615"/>
    <w:rsid w:val="00CB7D07"/>
    <w:rsid w:val="00CC129A"/>
    <w:rsid w:val="00CC360B"/>
    <w:rsid w:val="00CC3FA4"/>
    <w:rsid w:val="00CC413C"/>
    <w:rsid w:val="00CC7DF4"/>
    <w:rsid w:val="00CD0424"/>
    <w:rsid w:val="00CD20C7"/>
    <w:rsid w:val="00CD6E9E"/>
    <w:rsid w:val="00CD7BC9"/>
    <w:rsid w:val="00CE37F6"/>
    <w:rsid w:val="00CE4501"/>
    <w:rsid w:val="00CE526E"/>
    <w:rsid w:val="00CE575C"/>
    <w:rsid w:val="00CE6C3A"/>
    <w:rsid w:val="00CE6F6B"/>
    <w:rsid w:val="00CE76AC"/>
    <w:rsid w:val="00CF3731"/>
    <w:rsid w:val="00CF4AD3"/>
    <w:rsid w:val="00CF4F6D"/>
    <w:rsid w:val="00CF5012"/>
    <w:rsid w:val="00CF6E5F"/>
    <w:rsid w:val="00CF7480"/>
    <w:rsid w:val="00CF7A65"/>
    <w:rsid w:val="00CF7ED5"/>
    <w:rsid w:val="00D001BD"/>
    <w:rsid w:val="00D01FDB"/>
    <w:rsid w:val="00D03270"/>
    <w:rsid w:val="00D03757"/>
    <w:rsid w:val="00D04E22"/>
    <w:rsid w:val="00D054AF"/>
    <w:rsid w:val="00D057F2"/>
    <w:rsid w:val="00D071F0"/>
    <w:rsid w:val="00D07441"/>
    <w:rsid w:val="00D07F04"/>
    <w:rsid w:val="00D109BD"/>
    <w:rsid w:val="00D10EB0"/>
    <w:rsid w:val="00D11600"/>
    <w:rsid w:val="00D13A94"/>
    <w:rsid w:val="00D13C63"/>
    <w:rsid w:val="00D14C8B"/>
    <w:rsid w:val="00D152D6"/>
    <w:rsid w:val="00D15436"/>
    <w:rsid w:val="00D15A8C"/>
    <w:rsid w:val="00D2038C"/>
    <w:rsid w:val="00D231F0"/>
    <w:rsid w:val="00D2483E"/>
    <w:rsid w:val="00D2533C"/>
    <w:rsid w:val="00D26FC3"/>
    <w:rsid w:val="00D271D6"/>
    <w:rsid w:val="00D30421"/>
    <w:rsid w:val="00D34989"/>
    <w:rsid w:val="00D3642B"/>
    <w:rsid w:val="00D37F03"/>
    <w:rsid w:val="00D40FE5"/>
    <w:rsid w:val="00D43125"/>
    <w:rsid w:val="00D44CF6"/>
    <w:rsid w:val="00D44F45"/>
    <w:rsid w:val="00D45FA5"/>
    <w:rsid w:val="00D46802"/>
    <w:rsid w:val="00D500E7"/>
    <w:rsid w:val="00D51F60"/>
    <w:rsid w:val="00D52809"/>
    <w:rsid w:val="00D53B2A"/>
    <w:rsid w:val="00D561A6"/>
    <w:rsid w:val="00D60276"/>
    <w:rsid w:val="00D616CA"/>
    <w:rsid w:val="00D62DD9"/>
    <w:rsid w:val="00D639C9"/>
    <w:rsid w:val="00D645F2"/>
    <w:rsid w:val="00D65161"/>
    <w:rsid w:val="00D67C63"/>
    <w:rsid w:val="00D70A02"/>
    <w:rsid w:val="00D70DB6"/>
    <w:rsid w:val="00D71054"/>
    <w:rsid w:val="00D71A9A"/>
    <w:rsid w:val="00D7340D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32BD"/>
    <w:rsid w:val="00D84920"/>
    <w:rsid w:val="00D87435"/>
    <w:rsid w:val="00D90BD6"/>
    <w:rsid w:val="00D915D2"/>
    <w:rsid w:val="00D916FC"/>
    <w:rsid w:val="00D92661"/>
    <w:rsid w:val="00D9517D"/>
    <w:rsid w:val="00D961E1"/>
    <w:rsid w:val="00D9651D"/>
    <w:rsid w:val="00D9681B"/>
    <w:rsid w:val="00DA2FCF"/>
    <w:rsid w:val="00DA3698"/>
    <w:rsid w:val="00DA3CAC"/>
    <w:rsid w:val="00DA4F69"/>
    <w:rsid w:val="00DA619E"/>
    <w:rsid w:val="00DA6F30"/>
    <w:rsid w:val="00DB07C7"/>
    <w:rsid w:val="00DB1717"/>
    <w:rsid w:val="00DB1CA8"/>
    <w:rsid w:val="00DB28D7"/>
    <w:rsid w:val="00DB514A"/>
    <w:rsid w:val="00DB74E8"/>
    <w:rsid w:val="00DB75F0"/>
    <w:rsid w:val="00DC09FB"/>
    <w:rsid w:val="00DC327D"/>
    <w:rsid w:val="00DC407B"/>
    <w:rsid w:val="00DC5936"/>
    <w:rsid w:val="00DC5C49"/>
    <w:rsid w:val="00DC67B1"/>
    <w:rsid w:val="00DC6B7C"/>
    <w:rsid w:val="00DC6FC3"/>
    <w:rsid w:val="00DD144E"/>
    <w:rsid w:val="00DD16A9"/>
    <w:rsid w:val="00DD197B"/>
    <w:rsid w:val="00DD1DAA"/>
    <w:rsid w:val="00DD276A"/>
    <w:rsid w:val="00DD2B78"/>
    <w:rsid w:val="00DD340E"/>
    <w:rsid w:val="00DD3670"/>
    <w:rsid w:val="00DD536D"/>
    <w:rsid w:val="00DD5EFD"/>
    <w:rsid w:val="00DD5FF1"/>
    <w:rsid w:val="00DD697D"/>
    <w:rsid w:val="00DD71E7"/>
    <w:rsid w:val="00DE1217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18EC"/>
    <w:rsid w:val="00DF2348"/>
    <w:rsid w:val="00DF2BA4"/>
    <w:rsid w:val="00DF37D6"/>
    <w:rsid w:val="00DF3E15"/>
    <w:rsid w:val="00DF3E71"/>
    <w:rsid w:val="00DF47C7"/>
    <w:rsid w:val="00DF682D"/>
    <w:rsid w:val="00DF763E"/>
    <w:rsid w:val="00E02F9E"/>
    <w:rsid w:val="00E033C4"/>
    <w:rsid w:val="00E03979"/>
    <w:rsid w:val="00E04D05"/>
    <w:rsid w:val="00E0675E"/>
    <w:rsid w:val="00E07AD4"/>
    <w:rsid w:val="00E122BD"/>
    <w:rsid w:val="00E126EE"/>
    <w:rsid w:val="00E12B53"/>
    <w:rsid w:val="00E13634"/>
    <w:rsid w:val="00E13E74"/>
    <w:rsid w:val="00E13FF9"/>
    <w:rsid w:val="00E20C39"/>
    <w:rsid w:val="00E21B8B"/>
    <w:rsid w:val="00E23629"/>
    <w:rsid w:val="00E25098"/>
    <w:rsid w:val="00E25303"/>
    <w:rsid w:val="00E25D5B"/>
    <w:rsid w:val="00E26249"/>
    <w:rsid w:val="00E27359"/>
    <w:rsid w:val="00E278F9"/>
    <w:rsid w:val="00E324A6"/>
    <w:rsid w:val="00E32BBF"/>
    <w:rsid w:val="00E32D50"/>
    <w:rsid w:val="00E337F0"/>
    <w:rsid w:val="00E34DEB"/>
    <w:rsid w:val="00E3548F"/>
    <w:rsid w:val="00E37F8A"/>
    <w:rsid w:val="00E408C7"/>
    <w:rsid w:val="00E41E9E"/>
    <w:rsid w:val="00E428B8"/>
    <w:rsid w:val="00E43487"/>
    <w:rsid w:val="00E43844"/>
    <w:rsid w:val="00E43E94"/>
    <w:rsid w:val="00E4417B"/>
    <w:rsid w:val="00E44C24"/>
    <w:rsid w:val="00E45B43"/>
    <w:rsid w:val="00E50E5A"/>
    <w:rsid w:val="00E514DF"/>
    <w:rsid w:val="00E5238F"/>
    <w:rsid w:val="00E544FF"/>
    <w:rsid w:val="00E54FAA"/>
    <w:rsid w:val="00E555F7"/>
    <w:rsid w:val="00E572DC"/>
    <w:rsid w:val="00E61E18"/>
    <w:rsid w:val="00E646D8"/>
    <w:rsid w:val="00E652B8"/>
    <w:rsid w:val="00E65ADD"/>
    <w:rsid w:val="00E65B3E"/>
    <w:rsid w:val="00E66193"/>
    <w:rsid w:val="00E663DF"/>
    <w:rsid w:val="00E700AF"/>
    <w:rsid w:val="00E72B11"/>
    <w:rsid w:val="00E734E6"/>
    <w:rsid w:val="00E7483F"/>
    <w:rsid w:val="00E7684D"/>
    <w:rsid w:val="00E80950"/>
    <w:rsid w:val="00E82C63"/>
    <w:rsid w:val="00E842E7"/>
    <w:rsid w:val="00E878C9"/>
    <w:rsid w:val="00E907BA"/>
    <w:rsid w:val="00E92905"/>
    <w:rsid w:val="00E93191"/>
    <w:rsid w:val="00E937AA"/>
    <w:rsid w:val="00E95DE4"/>
    <w:rsid w:val="00E96A08"/>
    <w:rsid w:val="00E96F53"/>
    <w:rsid w:val="00E97607"/>
    <w:rsid w:val="00EA3824"/>
    <w:rsid w:val="00EA3F59"/>
    <w:rsid w:val="00EA4BB3"/>
    <w:rsid w:val="00EA6EDE"/>
    <w:rsid w:val="00EA725E"/>
    <w:rsid w:val="00EA72E3"/>
    <w:rsid w:val="00EB1D9E"/>
    <w:rsid w:val="00EB25C7"/>
    <w:rsid w:val="00EB2635"/>
    <w:rsid w:val="00EB27A9"/>
    <w:rsid w:val="00EB2DC5"/>
    <w:rsid w:val="00EB3340"/>
    <w:rsid w:val="00EB3770"/>
    <w:rsid w:val="00EB6733"/>
    <w:rsid w:val="00EB7CFE"/>
    <w:rsid w:val="00EB7DA0"/>
    <w:rsid w:val="00EC07A0"/>
    <w:rsid w:val="00EC13E9"/>
    <w:rsid w:val="00EC3859"/>
    <w:rsid w:val="00EC4B84"/>
    <w:rsid w:val="00EC590A"/>
    <w:rsid w:val="00EC6E90"/>
    <w:rsid w:val="00ED1339"/>
    <w:rsid w:val="00ED2D8A"/>
    <w:rsid w:val="00ED4B91"/>
    <w:rsid w:val="00ED6DD9"/>
    <w:rsid w:val="00ED726C"/>
    <w:rsid w:val="00EE0E8A"/>
    <w:rsid w:val="00EE1961"/>
    <w:rsid w:val="00EE23D7"/>
    <w:rsid w:val="00EE2A11"/>
    <w:rsid w:val="00EE4114"/>
    <w:rsid w:val="00EE4E60"/>
    <w:rsid w:val="00EE61B0"/>
    <w:rsid w:val="00EF0C2A"/>
    <w:rsid w:val="00EF293E"/>
    <w:rsid w:val="00EF342E"/>
    <w:rsid w:val="00EF5B72"/>
    <w:rsid w:val="00F00AAB"/>
    <w:rsid w:val="00F01F4A"/>
    <w:rsid w:val="00F0360B"/>
    <w:rsid w:val="00F043FB"/>
    <w:rsid w:val="00F0737F"/>
    <w:rsid w:val="00F07999"/>
    <w:rsid w:val="00F139F6"/>
    <w:rsid w:val="00F13AB0"/>
    <w:rsid w:val="00F1422C"/>
    <w:rsid w:val="00F14A25"/>
    <w:rsid w:val="00F15785"/>
    <w:rsid w:val="00F1616A"/>
    <w:rsid w:val="00F1763C"/>
    <w:rsid w:val="00F206C6"/>
    <w:rsid w:val="00F20734"/>
    <w:rsid w:val="00F20907"/>
    <w:rsid w:val="00F23B8B"/>
    <w:rsid w:val="00F24F23"/>
    <w:rsid w:val="00F2545B"/>
    <w:rsid w:val="00F27693"/>
    <w:rsid w:val="00F27738"/>
    <w:rsid w:val="00F30312"/>
    <w:rsid w:val="00F30557"/>
    <w:rsid w:val="00F32822"/>
    <w:rsid w:val="00F33B77"/>
    <w:rsid w:val="00F34D90"/>
    <w:rsid w:val="00F35C3C"/>
    <w:rsid w:val="00F41203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867"/>
    <w:rsid w:val="00F53C1D"/>
    <w:rsid w:val="00F53D84"/>
    <w:rsid w:val="00F54F5C"/>
    <w:rsid w:val="00F55C70"/>
    <w:rsid w:val="00F55FC0"/>
    <w:rsid w:val="00F57EEB"/>
    <w:rsid w:val="00F6162D"/>
    <w:rsid w:val="00F62841"/>
    <w:rsid w:val="00F62E25"/>
    <w:rsid w:val="00F6314A"/>
    <w:rsid w:val="00F6333B"/>
    <w:rsid w:val="00F64407"/>
    <w:rsid w:val="00F65636"/>
    <w:rsid w:val="00F67B08"/>
    <w:rsid w:val="00F67B5A"/>
    <w:rsid w:val="00F67E78"/>
    <w:rsid w:val="00F70C74"/>
    <w:rsid w:val="00F722F8"/>
    <w:rsid w:val="00F73140"/>
    <w:rsid w:val="00F74319"/>
    <w:rsid w:val="00F76FCB"/>
    <w:rsid w:val="00F77A75"/>
    <w:rsid w:val="00F77DF2"/>
    <w:rsid w:val="00F77F1C"/>
    <w:rsid w:val="00F83353"/>
    <w:rsid w:val="00F84807"/>
    <w:rsid w:val="00F84C8B"/>
    <w:rsid w:val="00F90E43"/>
    <w:rsid w:val="00F925ED"/>
    <w:rsid w:val="00F927C7"/>
    <w:rsid w:val="00F92A35"/>
    <w:rsid w:val="00F95051"/>
    <w:rsid w:val="00F95BAB"/>
    <w:rsid w:val="00F96452"/>
    <w:rsid w:val="00F971B1"/>
    <w:rsid w:val="00F97B9D"/>
    <w:rsid w:val="00F97E18"/>
    <w:rsid w:val="00FA0EBB"/>
    <w:rsid w:val="00FA39B2"/>
    <w:rsid w:val="00FA3D07"/>
    <w:rsid w:val="00FA6185"/>
    <w:rsid w:val="00FA69F1"/>
    <w:rsid w:val="00FB0FAF"/>
    <w:rsid w:val="00FB6615"/>
    <w:rsid w:val="00FC228E"/>
    <w:rsid w:val="00FC3B1C"/>
    <w:rsid w:val="00FC4C8B"/>
    <w:rsid w:val="00FC5558"/>
    <w:rsid w:val="00FC67DB"/>
    <w:rsid w:val="00FC6AEC"/>
    <w:rsid w:val="00FC6B8F"/>
    <w:rsid w:val="00FC707E"/>
    <w:rsid w:val="00FC7DDE"/>
    <w:rsid w:val="00FD125C"/>
    <w:rsid w:val="00FD3472"/>
    <w:rsid w:val="00FD435A"/>
    <w:rsid w:val="00FD69B4"/>
    <w:rsid w:val="00FD7C77"/>
    <w:rsid w:val="00FE0330"/>
    <w:rsid w:val="00FE1063"/>
    <w:rsid w:val="00FE12E2"/>
    <w:rsid w:val="00FE1496"/>
    <w:rsid w:val="00FE2710"/>
    <w:rsid w:val="00FE3270"/>
    <w:rsid w:val="00FE36FA"/>
    <w:rsid w:val="00FE5B5E"/>
    <w:rsid w:val="00FE673F"/>
    <w:rsid w:val="00FF1300"/>
    <w:rsid w:val="00FF1708"/>
    <w:rsid w:val="00FF1814"/>
    <w:rsid w:val="00FF1F7E"/>
    <w:rsid w:val="00FF269E"/>
    <w:rsid w:val="00FF3AF6"/>
    <w:rsid w:val="00FF541E"/>
    <w:rsid w:val="00FF6A28"/>
    <w:rsid w:val="00FF6AC2"/>
    <w:rsid w:val="00FF6C51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86F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3417-1E79-4ED1-9E99-647986B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11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Н.С.Фредериксен</cp:lastModifiedBy>
  <cp:revision>1580</cp:revision>
  <cp:lastPrinted>2022-05-30T11:20:00Z</cp:lastPrinted>
  <dcterms:created xsi:type="dcterms:W3CDTF">2015-04-14T07:07:00Z</dcterms:created>
  <dcterms:modified xsi:type="dcterms:W3CDTF">2022-05-31T13:33:00Z</dcterms:modified>
</cp:coreProperties>
</file>