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1"/>
        <w:rPr>
          <w:b/>
          <w:bCs/>
          <w:sz w:val="22"/>
          <w:szCs w:val="22"/>
        </w:rPr>
      </w:pPr>
      <w:r>
        <w:rPr>
          <w:b/>
          <w:bCs/>
          <w:sz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0050" cy="542925"/>
                <wp:effectExtent l="0" t="0" r="0" b="9525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00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5pt;height:42.8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701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701"/>
        <w:jc w:val="lef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rPr>
          <w:sz w:val="20"/>
        </w:rPr>
      </w:pPr>
      <w:r>
        <w:rPr>
          <w:sz w:val="20"/>
        </w:rPr>
        <w:t xml:space="preserve">АДМИНИСТРАЦИЯ БЕЛОЗЕРСКОГО  МУНИЦИПАЛЬНОГО РАЙОНА  ВОЛОГОДСКОЙ  ОБЛАСТИ</w:t>
      </w:r>
      <w:r/>
    </w:p>
    <w:p>
      <w:pPr>
        <w:jc w:val="center"/>
        <w:rPr>
          <w:b/>
          <w:bCs/>
          <w:sz w:val="36"/>
        </w:rPr>
      </w:pPr>
      <w:r>
        <w:rPr>
          <w:b/>
          <w:bCs/>
          <w:sz w:val="36"/>
        </w:rPr>
      </w:r>
      <w:r/>
    </w:p>
    <w:p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П</w:t>
      </w:r>
      <w:r>
        <w:rPr>
          <w:b/>
          <w:bCs/>
          <w:sz w:val="36"/>
        </w:rPr>
        <w:t xml:space="preserve"> О С Т А Н О В Л Е Н И Е</w:t>
      </w:r>
      <w:r/>
    </w:p>
    <w:p>
      <w:pPr>
        <w:jc w:val="center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</w:r>
      <w:r/>
    </w:p>
    <w:p>
      <w:pPr>
        <w:jc w:val="center"/>
        <w:rPr>
          <w:sz w:val="32"/>
        </w:rPr>
      </w:pPr>
      <w:r>
        <w:rPr>
          <w:sz w:val="32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pStyle w:val="687"/>
      </w:pPr>
      <w:r>
        <w:t xml:space="preserve">От</w:t>
      </w:r>
      <w:r>
        <w:t xml:space="preserve"> </w:t>
      </w:r>
      <w:r>
        <w:t xml:space="preserve">_19.07.2022_</w:t>
      </w:r>
      <w:r>
        <w:t xml:space="preserve"> </w:t>
      </w:r>
      <w:r>
        <w:t xml:space="preserve">№</w:t>
      </w:r>
      <w:r>
        <w:t xml:space="preserve"> </w:t>
      </w:r>
      <w:r>
        <w:t xml:space="preserve">_245__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ind w:right="3824"/>
        <w:jc w:val="both"/>
        <w:tabs>
          <w:tab w:val="left" w:pos="5812" w:leader="none"/>
          <w:tab w:val="left" w:pos="6663" w:leader="none"/>
        </w:tabs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района от 29.03.2019  № 175 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ind w:firstLine="540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Порядком разработки, реализации и оценки эффективности м</w:t>
      </w:r>
      <w:r>
        <w:rPr>
          <w:sz w:val="28"/>
        </w:rPr>
        <w:t xml:space="preserve">у</w:t>
      </w:r>
      <w:r>
        <w:rPr>
          <w:sz w:val="28"/>
        </w:rPr>
        <w:t xml:space="preserve">ниципальных программ Белозерского района, утвержденным постановлением админ</w:t>
      </w:r>
      <w:r>
        <w:rPr>
          <w:sz w:val="28"/>
        </w:rPr>
        <w:t xml:space="preserve">и</w:t>
      </w:r>
      <w:r>
        <w:rPr>
          <w:sz w:val="28"/>
        </w:rPr>
        <w:t xml:space="preserve">страции района от 30.09.2015 № 810 (с изменениями и дополнениями)</w:t>
      </w:r>
      <w:r>
        <w:rPr>
          <w:sz w:val="28"/>
        </w:rPr>
        <w:tab/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ПОСТАНОВЛЯЮ: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ind w:right="-3" w:firstLine="709"/>
        <w:jc w:val="both"/>
        <w:tabs>
          <w:tab w:val="left" w:pos="9214" w:leader="none"/>
        </w:tabs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Внести в муниципальную программу </w:t>
      </w:r>
      <w:r>
        <w:rPr>
          <w:sz w:val="28"/>
        </w:rPr>
        <w:t xml:space="preserve">«Формирование современной городской среды на территории Белозерского муниципального района» на 2019-2022 годы</w:t>
      </w:r>
      <w:r>
        <w:rPr>
          <w:sz w:val="28"/>
        </w:rPr>
        <w:t xml:space="preserve">, утве</w:t>
      </w:r>
      <w:r>
        <w:rPr>
          <w:sz w:val="28"/>
        </w:rPr>
        <w:t xml:space="preserve">р</w:t>
      </w:r>
      <w:r>
        <w:rPr>
          <w:sz w:val="28"/>
        </w:rPr>
        <w:t xml:space="preserve">жденную постановлением администрации района от  29.03.2019 № 175</w:t>
      </w:r>
      <w:r>
        <w:rPr>
          <w:sz w:val="28"/>
        </w:rPr>
        <w:t xml:space="preserve"> изменения</w:t>
      </w:r>
      <w:bookmarkStart w:id="0" w:name="_GoBack"/>
      <w:r/>
      <w:bookmarkEnd w:id="0"/>
      <w:r>
        <w:rPr>
          <w:sz w:val="28"/>
        </w:rPr>
        <w:t xml:space="preserve">,</w:t>
      </w:r>
      <w:r>
        <w:rPr>
          <w:sz w:val="28"/>
        </w:rPr>
        <w:t xml:space="preserve"> </w:t>
      </w:r>
      <w:r>
        <w:rPr>
          <w:sz w:val="28"/>
        </w:rPr>
        <w:t xml:space="preserve">и</w:t>
      </w:r>
      <w:r>
        <w:rPr>
          <w:sz w:val="28"/>
        </w:rPr>
        <w:t xml:space="preserve">з</w:t>
      </w:r>
      <w:r>
        <w:rPr>
          <w:sz w:val="28"/>
        </w:rPr>
        <w:t xml:space="preserve">ложив в но</w:t>
      </w:r>
      <w:r>
        <w:rPr>
          <w:sz w:val="28"/>
        </w:rPr>
        <w:t xml:space="preserve">вой редакции.</w:t>
      </w:r>
      <w:r/>
    </w:p>
    <w:p>
      <w:pPr>
        <w:jc w:val="both"/>
        <w:rPr>
          <w:sz w:val="28"/>
        </w:rPr>
      </w:pPr>
      <w:r>
        <w:rPr>
          <w:sz w:val="28"/>
          <w:szCs w:val="28"/>
        </w:rPr>
        <w:t xml:space="preserve">       2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Настоящее постановление подлежит опубликованию в районной газете «Белоз</w:t>
      </w:r>
      <w:r>
        <w:rPr>
          <w:sz w:val="28"/>
        </w:rPr>
        <w:t xml:space="preserve">е</w:t>
      </w:r>
      <w:r>
        <w:rPr>
          <w:sz w:val="28"/>
        </w:rPr>
        <w:t xml:space="preserve">рье» и размещению на сайте Белозерского муниципального района в </w:t>
      </w:r>
      <w:r>
        <w:rPr>
          <w:sz w:val="28"/>
          <w:szCs w:val="28"/>
        </w:rPr>
        <w:t xml:space="preserve">информационно-телекоммуникационной сети «Интернет»</w:t>
      </w:r>
      <w:r>
        <w:rPr>
          <w:sz w:val="28"/>
        </w:rPr>
        <w:t xml:space="preserve">.</w:t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администрации района                          Д.А. Соловьев </w:t>
      </w:r>
      <w:r/>
    </w:p>
    <w:p>
      <w:pPr>
        <w:jc w:val="center"/>
        <w:widowControl w:val="off"/>
        <w:outlineLvl w:val="1"/>
      </w:pPr>
      <w:r>
        <w:br w:type="page" w:clear="all"/>
      </w:r>
      <w:r/>
    </w:p>
    <w:p>
      <w:pPr>
        <w:jc w:val="right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Приложение к постановлению </w:t>
      </w:r>
      <w:r/>
    </w:p>
    <w:p>
      <w:pPr>
        <w:jc w:val="right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администрации района</w:t>
      </w:r>
      <w:r/>
    </w:p>
    <w:p>
      <w:pPr>
        <w:jc w:val="right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______</w:t>
      </w:r>
      <w:r/>
    </w:p>
    <w:p>
      <w:pPr>
        <w:jc w:val="right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jc w:val="right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«Приложение  к постановлению </w:t>
      </w:r>
      <w:r/>
    </w:p>
    <w:p>
      <w:pPr>
        <w:jc w:val="right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администрации района</w:t>
      </w:r>
      <w:r/>
    </w:p>
    <w:p>
      <w:pPr>
        <w:jc w:val="right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23.03.</w:t>
      </w:r>
      <w:r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175</w:t>
      </w:r>
      <w:r/>
    </w:p>
    <w:p>
      <w:pPr>
        <w:pStyle w:val="70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5"/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1" w:name="P31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</w:t>
      </w:r>
      <w:r/>
    </w:p>
    <w:p>
      <w:pPr>
        <w:pStyle w:val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БЕЛОЗЕРСКОГО МУНИЦИПАЛЬНОГО РАЙОНА НА 2019-2022 ГОДЫ»</w:t>
      </w:r>
      <w:r/>
    </w:p>
    <w:p>
      <w:pPr>
        <w:pStyle w:val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Программа)</w:t>
      </w:r>
      <w:r/>
    </w:p>
    <w:p>
      <w:pPr>
        <w:jc w:val="center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  <w:t xml:space="preserve">Паспорт программы</w:t>
      </w:r>
      <w:r/>
    </w:p>
    <w:p>
      <w:pPr>
        <w:jc w:val="center"/>
        <w:widowControl w:val="off"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>
        <w:trPr/>
        <w:tc>
          <w:tcPr>
            <w:shd w:val="clear" w:color="auto" w:fill="auto"/>
            <w:tcW w:w="4997" w:type="dxa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программы</w:t>
            </w:r>
            <w:r/>
          </w:p>
          <w:p>
            <w:pPr>
              <w:jc w:val="center"/>
              <w:widowControl w:val="off"/>
              <w:rPr>
                <w:b/>
                <w:sz w:val="28"/>
                <w:szCs w:val="28"/>
              </w:rPr>
              <w:outlineLvl w:val="1"/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99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Формирование </w:t>
            </w:r>
            <w:r>
              <w:rPr>
                <w:sz w:val="28"/>
                <w:szCs w:val="28"/>
                <w:lang w:eastAsia="ru-RU"/>
              </w:rPr>
              <w:t xml:space="preserve">современной</w:t>
            </w:r>
            <w:r/>
          </w:p>
          <w:p>
            <w:pPr>
              <w:jc w:val="center"/>
              <w:widowControl w:val="off"/>
              <w:rPr>
                <w:b/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eastAsia="ru-RU"/>
              </w:rPr>
              <w:t xml:space="preserve">городской среды на территории Белозерского муниципального района на 2019 - 2022 годы</w:t>
            </w:r>
            <w:r/>
          </w:p>
        </w:tc>
      </w:tr>
      <w:tr>
        <w:trPr/>
        <w:tc>
          <w:tcPr>
            <w:shd w:val="clear" w:color="auto" w:fill="auto"/>
            <w:tcW w:w="49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програ</w:t>
            </w: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мы</w:t>
            </w:r>
            <w:r/>
          </w:p>
        </w:tc>
        <w:tc>
          <w:tcPr>
            <w:shd w:val="clear" w:color="auto" w:fill="auto"/>
            <w:tcW w:w="499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Администрация Белозерского муниципального района</w:t>
            </w:r>
            <w:r/>
          </w:p>
        </w:tc>
      </w:tr>
      <w:tr>
        <w:trPr/>
        <w:tc>
          <w:tcPr>
            <w:shd w:val="clear" w:color="auto" w:fill="auto"/>
            <w:tcW w:w="49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программы</w:t>
            </w:r>
            <w:r/>
          </w:p>
        </w:tc>
        <w:tc>
          <w:tcPr>
            <w:shd w:val="clear" w:color="auto" w:fill="auto"/>
            <w:tcW w:w="499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eastAsia="ru-RU"/>
              </w:rPr>
              <w:t xml:space="preserve">Отдел архитектуры и строительства администрации Белозерского муниципального района</w:t>
            </w:r>
            <w:r/>
          </w:p>
        </w:tc>
      </w:tr>
      <w:tr>
        <w:trPr/>
        <w:tc>
          <w:tcPr>
            <w:shd w:val="clear" w:color="auto" w:fill="auto"/>
            <w:tcW w:w="49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программы</w:t>
            </w:r>
            <w:r/>
          </w:p>
        </w:tc>
        <w:tc>
          <w:tcPr>
            <w:shd w:val="clear" w:color="auto" w:fill="auto"/>
            <w:tcW w:w="499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eastAsia="ru-RU"/>
              </w:rPr>
              <w:t xml:space="preserve">Администрации сельских поселений Белозерского муниципального района</w:t>
            </w:r>
            <w:r/>
          </w:p>
        </w:tc>
      </w:tr>
      <w:tr>
        <w:trPr/>
        <w:tc>
          <w:tcPr>
            <w:shd w:val="clear" w:color="auto" w:fill="auto"/>
            <w:tcW w:w="49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программы</w:t>
            </w:r>
            <w:r/>
          </w:p>
        </w:tc>
        <w:tc>
          <w:tcPr>
            <w:shd w:val="clear" w:color="auto" w:fill="auto"/>
            <w:tcW w:w="499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Отсутствуют</w:t>
            </w:r>
            <w:r/>
          </w:p>
        </w:tc>
      </w:tr>
      <w:tr>
        <w:trPr/>
        <w:tc>
          <w:tcPr>
            <w:shd w:val="clear" w:color="auto" w:fill="auto"/>
            <w:tcW w:w="49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Программно-целевые инструменты программы</w:t>
            </w:r>
            <w:r/>
          </w:p>
        </w:tc>
        <w:tc>
          <w:tcPr>
            <w:shd w:val="clear" w:color="auto" w:fill="auto"/>
            <w:tcW w:w="499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Отсутствуют</w:t>
            </w:r>
            <w:r/>
          </w:p>
        </w:tc>
      </w:tr>
      <w:tr>
        <w:trPr/>
        <w:tc>
          <w:tcPr>
            <w:shd w:val="clear" w:color="auto" w:fill="auto"/>
            <w:tcW w:w="49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</w:t>
            </w:r>
            <w:r/>
          </w:p>
        </w:tc>
        <w:tc>
          <w:tcPr>
            <w:shd w:val="clear" w:color="auto" w:fill="auto"/>
            <w:tcW w:w="499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Повышение внешней привлекател</w:t>
            </w:r>
            <w:r>
              <w:rPr>
                <w:sz w:val="28"/>
                <w:szCs w:val="28"/>
                <w:lang w:eastAsia="ru-RU"/>
              </w:rPr>
              <w:t xml:space="preserve">ь</w:t>
            </w:r>
            <w:r>
              <w:rPr>
                <w:sz w:val="28"/>
                <w:szCs w:val="28"/>
                <w:lang w:eastAsia="ru-RU"/>
              </w:rPr>
              <w:t xml:space="preserve">ности территории сельских поселений района.</w:t>
            </w:r>
            <w:r/>
          </w:p>
          <w:p>
            <w:pPr>
              <w:jc w:val="center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Повышение уровня благоустройства дворовых территорий многокварти</w:t>
            </w:r>
            <w:r>
              <w:rPr>
                <w:sz w:val="28"/>
                <w:szCs w:val="28"/>
                <w:lang w:eastAsia="ru-RU"/>
              </w:rPr>
              <w:t xml:space="preserve">р</w:t>
            </w:r>
            <w:r>
              <w:rPr>
                <w:sz w:val="28"/>
                <w:szCs w:val="28"/>
                <w:lang w:eastAsia="ru-RU"/>
              </w:rPr>
              <w:t xml:space="preserve">ных домов.</w:t>
            </w:r>
            <w:r/>
          </w:p>
          <w:p>
            <w:pPr>
              <w:jc w:val="center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eastAsia="ru-RU"/>
              </w:rPr>
              <w:t xml:space="preserve">3. Повышение уровня благоустройства территорий общего пользования.</w:t>
            </w:r>
            <w:r/>
          </w:p>
        </w:tc>
      </w:tr>
      <w:tr>
        <w:trPr/>
        <w:tc>
          <w:tcPr>
            <w:shd w:val="clear" w:color="auto" w:fill="auto"/>
            <w:tcW w:w="49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программы</w:t>
            </w:r>
            <w:r/>
          </w:p>
        </w:tc>
        <w:tc>
          <w:tcPr>
            <w:shd w:val="clear" w:color="auto" w:fill="auto"/>
            <w:tcW w:w="499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Организация мероприятий по благ</w:t>
            </w:r>
            <w:r>
              <w:rPr>
                <w:sz w:val="28"/>
                <w:szCs w:val="28"/>
                <w:lang w:eastAsia="ru-RU"/>
              </w:rPr>
              <w:t xml:space="preserve">о</w:t>
            </w:r>
            <w:r>
              <w:rPr>
                <w:sz w:val="28"/>
                <w:szCs w:val="28"/>
                <w:lang w:eastAsia="ru-RU"/>
              </w:rPr>
              <w:t xml:space="preserve">устройству дворовых территорий мн</w:t>
            </w:r>
            <w:r>
              <w:rPr>
                <w:sz w:val="28"/>
                <w:szCs w:val="28"/>
                <w:lang w:eastAsia="ru-RU"/>
              </w:rPr>
              <w:t xml:space="preserve">о</w:t>
            </w:r>
            <w:r>
              <w:rPr>
                <w:sz w:val="28"/>
                <w:szCs w:val="28"/>
                <w:lang w:eastAsia="ru-RU"/>
              </w:rPr>
              <w:t xml:space="preserve">гоквартирных домов, территорий о</w:t>
            </w:r>
            <w:r>
              <w:rPr>
                <w:sz w:val="28"/>
                <w:szCs w:val="28"/>
                <w:lang w:eastAsia="ru-RU"/>
              </w:rPr>
              <w:t xml:space="preserve">б</w:t>
            </w:r>
            <w:r>
              <w:rPr>
                <w:sz w:val="28"/>
                <w:szCs w:val="28"/>
                <w:lang w:eastAsia="ru-RU"/>
              </w:rPr>
              <w:t xml:space="preserve">щего пользования.</w:t>
            </w:r>
            <w:r/>
          </w:p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2.Создание условий для участия граждан и заинтересованных организаций в благоустройстве </w:t>
            </w:r>
            <w:r>
              <w:rPr>
                <w:sz w:val="28"/>
                <w:szCs w:val="28"/>
                <w:lang w:eastAsia="ru-RU"/>
              </w:rPr>
              <w:t xml:space="preserve">дворовых территорий, территорий общего пользования.</w:t>
            </w:r>
            <w:r/>
          </w:p>
        </w:tc>
      </w:tr>
      <w:tr>
        <w:trPr/>
        <w:tc>
          <w:tcPr>
            <w:shd w:val="clear" w:color="auto" w:fill="auto"/>
            <w:tcW w:w="49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показатели пр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граммы</w:t>
            </w:r>
            <w:r/>
          </w:p>
        </w:tc>
        <w:tc>
          <w:tcPr>
            <w:shd w:val="clear" w:color="auto" w:fill="auto"/>
            <w:tcW w:w="499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Количество благоустроенных дворовых территорий, территорий общего пол</w:t>
            </w:r>
            <w:r>
              <w:rPr>
                <w:sz w:val="28"/>
                <w:szCs w:val="28"/>
                <w:lang w:eastAsia="ru-RU"/>
              </w:rPr>
              <w:t xml:space="preserve">ь</w:t>
            </w:r>
            <w:r>
              <w:rPr>
                <w:sz w:val="28"/>
                <w:szCs w:val="28"/>
                <w:lang w:eastAsia="ru-RU"/>
              </w:rPr>
              <w:t xml:space="preserve">зования;</w:t>
            </w:r>
            <w:r/>
          </w:p>
          <w:p>
            <w:pPr>
              <w:jc w:val="center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доля благоустроенных дворовых те</w:t>
            </w:r>
            <w:r>
              <w:rPr>
                <w:sz w:val="28"/>
                <w:szCs w:val="28"/>
                <w:lang w:eastAsia="ru-RU"/>
              </w:rPr>
              <w:t xml:space="preserve">р</w:t>
            </w:r>
            <w:r>
              <w:rPr>
                <w:sz w:val="28"/>
                <w:szCs w:val="28"/>
                <w:lang w:eastAsia="ru-RU"/>
              </w:rPr>
              <w:t xml:space="preserve">риторий от общего количества двор</w:t>
            </w:r>
            <w:r>
              <w:rPr>
                <w:sz w:val="28"/>
                <w:szCs w:val="28"/>
                <w:lang w:eastAsia="ru-RU"/>
              </w:rPr>
              <w:t xml:space="preserve">о</w:t>
            </w:r>
            <w:r>
              <w:rPr>
                <w:sz w:val="28"/>
                <w:szCs w:val="28"/>
                <w:lang w:eastAsia="ru-RU"/>
              </w:rPr>
              <w:t xml:space="preserve">вых территорий, доля благоустроенных территорий общего пользования от общего количества территорий общего пользования;</w:t>
            </w:r>
            <w:r/>
          </w:p>
          <w:p>
            <w:pPr>
              <w:jc w:val="center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охват населения благоустроенными дворовыми территориями (доля нас</w:t>
            </w:r>
            <w:r>
              <w:rPr>
                <w:sz w:val="28"/>
                <w:szCs w:val="28"/>
                <w:lang w:eastAsia="ru-RU"/>
              </w:rPr>
              <w:t xml:space="preserve">е</w:t>
            </w:r>
            <w:r>
              <w:rPr>
                <w:sz w:val="28"/>
                <w:szCs w:val="28"/>
                <w:lang w:eastAsia="ru-RU"/>
              </w:rPr>
              <w:t xml:space="preserve">ления, проживающего в жилом фонде с благоустроенными дворовыми терр</w:t>
            </w:r>
            <w:r>
              <w:rPr>
                <w:sz w:val="28"/>
                <w:szCs w:val="28"/>
                <w:lang w:eastAsia="ru-RU"/>
              </w:rPr>
              <w:t xml:space="preserve">и</w:t>
            </w:r>
            <w:r>
              <w:rPr>
                <w:sz w:val="28"/>
                <w:szCs w:val="28"/>
                <w:lang w:eastAsia="ru-RU"/>
              </w:rPr>
              <w:t xml:space="preserve">ториями, от общей численности нас</w:t>
            </w:r>
            <w:r>
              <w:rPr>
                <w:sz w:val="28"/>
                <w:szCs w:val="28"/>
                <w:lang w:eastAsia="ru-RU"/>
              </w:rPr>
              <w:t xml:space="preserve">е</w:t>
            </w:r>
            <w:r>
              <w:rPr>
                <w:sz w:val="28"/>
                <w:szCs w:val="28"/>
                <w:lang w:eastAsia="ru-RU"/>
              </w:rPr>
              <w:t xml:space="preserve">ления сельского поселения);</w:t>
            </w:r>
            <w:r/>
          </w:p>
          <w:p>
            <w:pPr>
              <w:jc w:val="center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eastAsia="ru-RU"/>
              </w:rPr>
              <w:t xml:space="preserve">доля трудового участия заинтересованных лиц в выполнении минимального перечня работ по благоустройству дворовых территорий, территорий общего пользования;</w:t>
            </w:r>
            <w:r/>
          </w:p>
        </w:tc>
      </w:tr>
      <w:tr>
        <w:trPr/>
        <w:tc>
          <w:tcPr>
            <w:shd w:val="clear" w:color="auto" w:fill="auto"/>
            <w:tcW w:w="49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</w:t>
            </w:r>
            <w:r/>
          </w:p>
        </w:tc>
        <w:tc>
          <w:tcPr>
            <w:shd w:val="clear" w:color="auto" w:fill="auto"/>
            <w:tcW w:w="499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  <w:lang w:val="en-US"/>
              </w:rPr>
              <w:t xml:space="preserve">19</w:t>
            </w:r>
            <w:r>
              <w:rPr>
                <w:sz w:val="28"/>
                <w:szCs w:val="28"/>
              </w:rPr>
              <w:t xml:space="preserve">-20</w:t>
            </w:r>
            <w:r>
              <w:rPr>
                <w:sz w:val="28"/>
                <w:szCs w:val="28"/>
                <w:lang w:val="en-US"/>
              </w:rPr>
              <w:t xml:space="preserve">22</w:t>
            </w:r>
            <w:r>
              <w:rPr>
                <w:sz w:val="28"/>
                <w:szCs w:val="28"/>
              </w:rPr>
              <w:t xml:space="preserve"> годы</w:t>
            </w:r>
            <w:r/>
          </w:p>
        </w:tc>
      </w:tr>
      <w:tr>
        <w:trPr/>
        <w:tc>
          <w:tcPr>
            <w:shd w:val="clear" w:color="auto" w:fill="auto"/>
            <w:tcW w:w="49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</w:t>
            </w:r>
            <w:r/>
          </w:p>
        </w:tc>
        <w:tc>
          <w:tcPr>
            <w:shd w:val="clear" w:color="auto" w:fill="auto"/>
            <w:tcW w:w="4998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Общий объем сред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ств на реализацию программы – 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6127681,58 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рублей, в том числе:</w:t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2019 год – 310035,61 рублей;</w:t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2020 год – 5313200,00 рублей;</w:t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250699,73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рублей;</w:t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2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53746,24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рублей</w:t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из них:</w:t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696966,85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рублей, в том числе:</w:t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2019 год – 205444,18 рублей;</w:t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2020 год – 189009,24 рублей;</w:t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150290,12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рублей;</w:t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2022 год – 1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52223,31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рублей</w:t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315805,08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рублей, в том числе:</w:t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2019 год – 69416,76 рублей;</w:t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2020 год – 95673,00 рублей;</w:t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74567,01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рублей;</w:t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76148,31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рублей</w:t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средства районного бюджета  – 511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4909,65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рублей, в том числе:</w:t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2019 год – 35174,67 рублей;</w:t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2020 год – 5028517,76 рублей;</w:t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2021 год – 25842,60 рублей;</w:t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25374,62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рублей</w:t>
            </w:r>
            <w:r/>
          </w:p>
          <w:p>
            <w:pPr>
              <w:jc w:val="center"/>
              <w:widowControl w:val="off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Программа разработана при условии ежегодной корректировки финансирования мероприятий в соответствии с утвержденными бюджетами</w:t>
            </w:r>
            <w:r/>
          </w:p>
        </w:tc>
      </w:tr>
      <w:tr>
        <w:trPr/>
        <w:tc>
          <w:tcPr>
            <w:shd w:val="clear" w:color="auto" w:fill="auto"/>
            <w:tcW w:w="4997" w:type="dxa"/>
            <w:textDirection w:val="lrTb"/>
            <w:noWrap w:val="false"/>
          </w:tcPr>
          <w:p>
            <w:pPr>
              <w:widowControl w:val="off"/>
              <w:tabs>
                <w:tab w:val="left" w:pos="720" w:leader="none"/>
              </w:tabs>
              <w:rPr>
                <w:b/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  <w:t xml:space="preserve">Ожидаемые результаты реализации программы</w:t>
            </w:r>
            <w:r/>
          </w:p>
        </w:tc>
        <w:tc>
          <w:tcPr>
            <w:shd w:val="clear" w:color="auto" w:fill="auto"/>
            <w:tcW w:w="499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Реализация запланированного муниц</w:t>
            </w:r>
            <w:r>
              <w:rPr>
                <w:sz w:val="28"/>
                <w:szCs w:val="28"/>
                <w:lang w:eastAsia="ru-RU"/>
              </w:rPr>
              <w:t xml:space="preserve">и</w:t>
            </w:r>
            <w:r>
              <w:rPr>
                <w:sz w:val="28"/>
                <w:szCs w:val="28"/>
                <w:lang w:eastAsia="ru-RU"/>
              </w:rPr>
              <w:t xml:space="preserve">пальной программой комплекса мер</w:t>
            </w:r>
            <w:r>
              <w:rPr>
                <w:sz w:val="28"/>
                <w:szCs w:val="28"/>
                <w:lang w:eastAsia="ru-RU"/>
              </w:rPr>
              <w:t xml:space="preserve">о</w:t>
            </w:r>
            <w:r>
              <w:rPr>
                <w:sz w:val="28"/>
                <w:szCs w:val="28"/>
                <w:lang w:eastAsia="ru-RU"/>
              </w:rPr>
              <w:t xml:space="preserve">приятий позволит достичь следующих результатов к 2022 году:</w:t>
            </w:r>
            <w:r/>
          </w:p>
          <w:p>
            <w:pPr>
              <w:jc w:val="center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увеличение количества благоустрое</w:t>
            </w:r>
            <w:r>
              <w:rPr>
                <w:sz w:val="28"/>
                <w:szCs w:val="28"/>
                <w:lang w:eastAsia="ru-RU"/>
              </w:rPr>
              <w:t xml:space="preserve">н</w:t>
            </w:r>
            <w:r>
              <w:rPr>
                <w:sz w:val="28"/>
                <w:szCs w:val="28"/>
                <w:lang w:eastAsia="ru-RU"/>
              </w:rPr>
              <w:t xml:space="preserve">ных дворовых территорий, территорий общего пользования;</w:t>
            </w:r>
            <w:r/>
          </w:p>
          <w:p>
            <w:pPr>
              <w:jc w:val="center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увеличение доли благоустроенных дворовых территорий от общего кол</w:t>
            </w:r>
            <w:r>
              <w:rPr>
                <w:sz w:val="28"/>
                <w:szCs w:val="28"/>
                <w:lang w:eastAsia="ru-RU"/>
              </w:rPr>
              <w:t xml:space="preserve">и</w:t>
            </w:r>
            <w:r>
              <w:rPr>
                <w:sz w:val="28"/>
                <w:szCs w:val="28"/>
                <w:lang w:eastAsia="ru-RU"/>
              </w:rPr>
              <w:t xml:space="preserve">чества дворовых территорий, увелич</w:t>
            </w:r>
            <w:r>
              <w:rPr>
                <w:sz w:val="28"/>
                <w:szCs w:val="28"/>
                <w:lang w:eastAsia="ru-RU"/>
              </w:rPr>
              <w:t xml:space="preserve">е</w:t>
            </w:r>
            <w:r>
              <w:rPr>
                <w:sz w:val="28"/>
                <w:szCs w:val="28"/>
                <w:lang w:eastAsia="ru-RU"/>
              </w:rPr>
              <w:t xml:space="preserve">ние доли благоустроенных территорий общего пользования от общего колич</w:t>
            </w:r>
            <w:r>
              <w:rPr>
                <w:sz w:val="28"/>
                <w:szCs w:val="28"/>
                <w:lang w:eastAsia="ru-RU"/>
              </w:rPr>
              <w:t xml:space="preserve">е</w:t>
            </w:r>
            <w:r>
              <w:rPr>
                <w:sz w:val="28"/>
                <w:szCs w:val="28"/>
                <w:lang w:eastAsia="ru-RU"/>
              </w:rPr>
              <w:t xml:space="preserve">ства территорий общего пользования;</w:t>
            </w:r>
            <w:r/>
          </w:p>
          <w:p>
            <w:pPr>
              <w:jc w:val="center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увеличение охвата населения благ</w:t>
            </w:r>
            <w:r>
              <w:rPr>
                <w:sz w:val="28"/>
                <w:szCs w:val="28"/>
                <w:lang w:eastAsia="ru-RU"/>
              </w:rPr>
              <w:t xml:space="preserve">о</w:t>
            </w:r>
            <w:r>
              <w:rPr>
                <w:sz w:val="28"/>
                <w:szCs w:val="28"/>
                <w:lang w:eastAsia="ru-RU"/>
              </w:rPr>
              <w:t xml:space="preserve">устроенными дворовыми территориями (доли населения, проживающего в ж</w:t>
            </w:r>
            <w:r>
              <w:rPr>
                <w:sz w:val="28"/>
                <w:szCs w:val="28"/>
                <w:lang w:eastAsia="ru-RU"/>
              </w:rPr>
              <w:t xml:space="preserve">и</w:t>
            </w:r>
            <w:r>
              <w:rPr>
                <w:sz w:val="28"/>
                <w:szCs w:val="28"/>
                <w:lang w:eastAsia="ru-RU"/>
              </w:rPr>
              <w:t xml:space="preserve">лом фонде с благоустроенными двор</w:t>
            </w:r>
            <w:r>
              <w:rPr>
                <w:sz w:val="28"/>
                <w:szCs w:val="28"/>
                <w:lang w:eastAsia="ru-RU"/>
              </w:rPr>
              <w:t xml:space="preserve">о</w:t>
            </w:r>
            <w:r>
              <w:rPr>
                <w:sz w:val="28"/>
                <w:szCs w:val="28"/>
                <w:lang w:eastAsia="ru-RU"/>
              </w:rPr>
              <w:t xml:space="preserve">выми территориями, от общей числе</w:t>
            </w:r>
            <w:r>
              <w:rPr>
                <w:sz w:val="28"/>
                <w:szCs w:val="28"/>
                <w:lang w:eastAsia="ru-RU"/>
              </w:rPr>
              <w:t xml:space="preserve">н</w:t>
            </w:r>
            <w:r>
              <w:rPr>
                <w:sz w:val="28"/>
                <w:szCs w:val="28"/>
                <w:lang w:eastAsia="ru-RU"/>
              </w:rPr>
              <w:t xml:space="preserve">ности населения города);</w:t>
            </w:r>
            <w:r/>
          </w:p>
          <w:p>
            <w:pPr>
              <w:jc w:val="center"/>
              <w:widowControl w:val="o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увеличение доли трудового участия з</w:t>
            </w:r>
            <w:r>
              <w:rPr>
                <w:sz w:val="28"/>
                <w:szCs w:val="28"/>
                <w:lang w:eastAsia="ru-RU"/>
              </w:rPr>
              <w:t xml:space="preserve">а</w:t>
            </w:r>
            <w:r>
              <w:rPr>
                <w:sz w:val="28"/>
                <w:szCs w:val="28"/>
                <w:lang w:eastAsia="ru-RU"/>
              </w:rPr>
              <w:t xml:space="preserve">интересованных лиц в выполнении м</w:t>
            </w:r>
            <w:r>
              <w:rPr>
                <w:sz w:val="28"/>
                <w:szCs w:val="28"/>
                <w:lang w:eastAsia="ru-RU"/>
              </w:rPr>
              <w:t xml:space="preserve">и</w:t>
            </w:r>
            <w:r>
              <w:rPr>
                <w:sz w:val="28"/>
                <w:szCs w:val="28"/>
                <w:lang w:eastAsia="ru-RU"/>
              </w:rPr>
              <w:t xml:space="preserve">нимального перечня работ по благ</w:t>
            </w:r>
            <w:r>
              <w:rPr>
                <w:sz w:val="28"/>
                <w:szCs w:val="28"/>
                <w:lang w:eastAsia="ru-RU"/>
              </w:rPr>
              <w:t xml:space="preserve">о</w:t>
            </w:r>
            <w:r>
              <w:rPr>
                <w:sz w:val="28"/>
                <w:szCs w:val="28"/>
                <w:lang w:eastAsia="ru-RU"/>
              </w:rPr>
              <w:t xml:space="preserve">устройству дворовых территорий, те</w:t>
            </w:r>
            <w:r>
              <w:rPr>
                <w:sz w:val="28"/>
                <w:szCs w:val="28"/>
                <w:lang w:eastAsia="ru-RU"/>
              </w:rPr>
              <w:t xml:space="preserve">р</w:t>
            </w:r>
            <w:r>
              <w:rPr>
                <w:sz w:val="28"/>
                <w:szCs w:val="28"/>
                <w:lang w:eastAsia="ru-RU"/>
              </w:rPr>
              <w:t xml:space="preserve">риторий общего пользования;</w:t>
            </w:r>
            <w:r/>
          </w:p>
          <w:p>
            <w:pPr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eastAsia="ru-RU"/>
              </w:rPr>
              <w:t xml:space="preserve">увеличение доли трудового участия заинтересованных лиц в выполнении дополнительного перечня работ по благоустройству дворовых территорий, территорий общего пользования;</w:t>
            </w:r>
            <w:r/>
          </w:p>
        </w:tc>
      </w:tr>
    </w:tbl>
    <w:p>
      <w:pPr>
        <w:widowControl w:val="off"/>
        <w:rPr>
          <w:sz w:val="28"/>
          <w:szCs w:val="28"/>
        </w:rPr>
        <w:outlineLvl w:val="1"/>
      </w:pPr>
      <w:r/>
      <w:bookmarkStart w:id="2" w:name="Par111"/>
      <w:r/>
      <w:bookmarkEnd w:id="2"/>
      <w:r/>
      <w:r/>
    </w:p>
    <w:p>
      <w:pPr>
        <w:pStyle w:val="761"/>
        <w:numPr>
          <w:ilvl w:val="0"/>
          <w:numId w:val="19"/>
        </w:numPr>
        <w:jc w:val="center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ar-SA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Характеристика сферы реализации муниципальной программы, основные проблемы в указанной сфере и перспективы ее развития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ской среды федерального уровня, </w:t>
      </w:r>
      <w:hyperlink r:id="rId12" w:tooltip="consultantplus://offline/ref=AFE6937E851ACEBD92E15C43F60EDCA95C7A0FD2716E447CF09E7BA4431F38AA5CE12C46146D4CB20A6A253EO3gFL" w:history="1">
        <w:r>
          <w:rPr>
            <w:rFonts w:ascii="Times New Roman" w:hAnsi="Times New Roman" w:cs="Times New Roman"/>
            <w:sz w:val="28"/>
            <w:szCs w:val="28"/>
          </w:rPr>
          <w:t xml:space="preserve">стратегией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В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логодской области на период до 2030 года приоритетом муниципальной политики в о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ласти благоустройства является комплексное развитие современной городской среды на основе единых подходов.</w:t>
      </w:r>
      <w:r/>
    </w:p>
    <w:p>
      <w:pPr>
        <w:pStyle w:val="7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в соответствии с направлением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В сфере комплексного развития сельских территорий района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consultantplus://offline/ref=AFE6937E851ACEBD92E15C43F60EDCA95C7A0FD2716E4475F1967BA4431F38AA5CE12C46146D4CB20A6A253FO3g5L" w:history="1">
        <w:r>
          <w:rPr>
            <w:rFonts w:ascii="Times New Roman" w:hAnsi="Times New Roman" w:cs="Times New Roman"/>
            <w:sz w:val="28"/>
            <w:szCs w:val="28"/>
          </w:rPr>
          <w:t xml:space="preserve">стратегии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Вологодской области на период до 2030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дачей которой является формирование комфортного пространства территории района: благоустройство территорий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pStyle w:val="7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субсидий из бюджетов вышестоящего уровня на реализацию Пр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граммы в 201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- 2022 годах позволит выполнить мероприятия по благоустройству в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шеуказанного комплексного проекта.</w:t>
      </w:r>
      <w:r/>
    </w:p>
    <w:p>
      <w:pPr>
        <w:pStyle w:val="70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tooltip="consultantplus://offline/ref=AFE6937E851ACEBD92E1424EE06282AD5B7353DA72684922AEC27DF31C4F3EFF1CA12A13572941B3O0g3L" w:history="1">
        <w:r>
          <w:rPr>
            <w:rFonts w:ascii="Times New Roman" w:hAnsi="Times New Roman" w:cs="Times New Roman"/>
            <w:sz w:val="28"/>
            <w:szCs w:val="28"/>
          </w:rPr>
          <w:t xml:space="preserve"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рального бюджета бюджетам субъектов Российской Федерации на поддержку госуда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Белозерскому муниципальному району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предусматриваются субсидии из вышестоящих бюджетов на реализацию новой разр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ботанной на 201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- 2022 годы муниципальной программы. Реализация комплекса мер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приятий Программы позволит в целом увеличить показатели доли благоустроенных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и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Белозерского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снизить показатель кол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чества и площади территорий, нуждающихся в благоустройстве, тем самым улучшить федеральные показатели.</w:t>
      </w:r>
      <w:r/>
    </w:p>
    <w:p>
      <w:pPr>
        <w:ind w:firstLine="540"/>
        <w:jc w:val="both"/>
        <w:widowControl w:val="off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</w:r>
      <w:r/>
    </w:p>
    <w:p>
      <w:pPr>
        <w:jc w:val="center"/>
        <w:widowControl w:val="off"/>
        <w:rPr>
          <w:sz w:val="28"/>
          <w:szCs w:val="28"/>
        </w:rPr>
        <w:outlineLvl w:val="1"/>
      </w:pPr>
      <w:r/>
      <w:bookmarkStart w:id="3" w:name="Par148"/>
      <w:r/>
      <w:bookmarkEnd w:id="3"/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риоритеты в сфере реализации муниципальной программы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цели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задачи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сроки реализации муниципальной программы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Приоритетом в сфере реализации Программы является организация мероприятий по благоустройству дворовых территорий, территорий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Работы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террит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рий сельских поселений района </w:t>
      </w:r>
      <w:r>
        <w:rPr>
          <w:rFonts w:ascii="Times New Roman" w:hAnsi="Times New Roman" w:cs="Times New Roman"/>
          <w:sz w:val="28"/>
          <w:szCs w:val="28"/>
        </w:rPr>
        <w:t xml:space="preserve">благодаря реализации Программы приобретут не тол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ко комплексный, но и постоянный характер с эффективным внедрением передовых те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нологий и новых современных материалов при благоустройстве территорий.</w:t>
      </w:r>
      <w:r/>
    </w:p>
    <w:p>
      <w:pPr>
        <w:pStyle w:val="7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с учетом реализации областной государственной пр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граммы по капитальному ремонту многоквартирных домов, программы по ремонту и модернизации инженерных сетей для таких домов и иных объектов, а также с учетом потребности в благоустройстве территорий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Белозерского муниц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color w:val="00B050"/>
          <w:sz w:val="28"/>
          <w:szCs w:val="28"/>
        </w:rPr>
        <w:outlineLvl w:val="1"/>
      </w:pPr>
      <w:r/>
      <w:bookmarkStart w:id="4" w:name="Par162"/>
      <w:r/>
      <w:bookmarkStart w:id="5" w:name="Par170"/>
      <w:r/>
      <w:bookmarkEnd w:id="4"/>
      <w:r/>
      <w:bookmarkEnd w:id="5"/>
      <w:r>
        <w:rPr>
          <w:color w:val="00B050"/>
          <w:sz w:val="28"/>
          <w:szCs w:val="28"/>
        </w:rPr>
        <w:t xml:space="preserve">3. </w:t>
      </w:r>
      <w:r>
        <w:rPr>
          <w:color w:val="00B050"/>
          <w:sz w:val="28"/>
          <w:szCs w:val="28"/>
        </w:rPr>
        <w:t xml:space="preserve">Ресурсное обеспечение муниципальной программы за счет районного </w:t>
      </w:r>
      <w:r>
        <w:rPr>
          <w:color w:val="00B050"/>
          <w:sz w:val="28"/>
          <w:szCs w:val="28"/>
        </w:rPr>
        <w:t xml:space="preserve">бюджета,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муниципальной программы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счет районного бю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жета,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пальной программы с </w:t>
      </w:r>
      <w:r>
        <w:rPr>
          <w:sz w:val="28"/>
          <w:szCs w:val="28"/>
        </w:rPr>
        <w:t xml:space="preserve">приложения №</w:t>
      </w:r>
      <w:r>
        <w:rPr>
          <w:sz w:val="28"/>
          <w:szCs w:val="28"/>
        </w:rPr>
        <w:t xml:space="preserve"> 1, 2 </w:t>
      </w:r>
      <w:r>
        <w:rPr>
          <w:sz w:val="28"/>
          <w:szCs w:val="28"/>
        </w:rPr>
        <w:t xml:space="preserve">к Программе</w:t>
      </w:r>
      <w:r>
        <w:rPr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Обоснование объема финанс</w:t>
      </w:r>
      <w:r>
        <w:rPr>
          <w:color w:val="FF0000"/>
          <w:sz w:val="28"/>
          <w:szCs w:val="28"/>
        </w:rPr>
        <w:t xml:space="preserve">о</w:t>
      </w:r>
      <w:r>
        <w:rPr>
          <w:color w:val="FF0000"/>
          <w:sz w:val="28"/>
          <w:szCs w:val="28"/>
        </w:rPr>
        <w:t xml:space="preserve">вых ресурсов, необходимых для реализации муниципальной программы;</w:t>
      </w:r>
      <w:r/>
    </w:p>
    <w:p>
      <w:pPr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Обоснование общего объема средств, необходимых для реализации Программы, представлено в приложении №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к Программе.</w:t>
      </w:r>
      <w:r/>
    </w:p>
    <w:p>
      <w:pPr>
        <w:jc w:val="both"/>
        <w:widowControl w:val="off"/>
        <w:rPr>
          <w:sz w:val="28"/>
          <w:szCs w:val="28"/>
        </w:rPr>
      </w:pPr>
      <w:r/>
      <w:bookmarkStart w:id="6" w:name="Par177"/>
      <w:r/>
      <w:bookmarkEnd w:id="6"/>
      <w:r/>
      <w:r/>
    </w:p>
    <w:p>
      <w:pPr>
        <w:jc w:val="center"/>
        <w:widowControl w:val="off"/>
        <w:rPr>
          <w:color w:val="00B050"/>
          <w:sz w:val="28"/>
          <w:szCs w:val="28"/>
        </w:rPr>
        <w:outlineLvl w:val="1"/>
      </w:pPr>
      <w:r/>
      <w:bookmarkStart w:id="7" w:name="Par255"/>
      <w:r/>
      <w:bookmarkEnd w:id="7"/>
      <w:r>
        <w:rPr>
          <w:color w:val="00B050"/>
          <w:sz w:val="28"/>
          <w:szCs w:val="28"/>
        </w:rPr>
        <w:t xml:space="preserve">4</w:t>
      </w:r>
      <w:r>
        <w:rPr>
          <w:color w:val="00B050"/>
          <w:sz w:val="28"/>
          <w:szCs w:val="28"/>
        </w:rPr>
        <w:t xml:space="preserve">. Перечень и характеристика мероприятий</w:t>
      </w:r>
      <w:r/>
    </w:p>
    <w:p>
      <w:pPr>
        <w:pStyle w:val="7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предусмотрен комплекс мероприятий, направленных на п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вышение эксплуатационных и эстетических характеристик территорий и предусматр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вающих следующие виды работ: ремонт дворовых проездов, тротуаров, а также арх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тек</w:t>
      </w:r>
      <w:r>
        <w:rPr>
          <w:rFonts w:ascii="Times New Roman" w:hAnsi="Times New Roman" w:cs="Times New Roman"/>
          <w:sz w:val="28"/>
          <w:szCs w:val="28"/>
        </w:rPr>
        <w:t xml:space="preserve">турно-планировочная организация территории, озеленение, обеспечение освещения, размещение малых архитектурных форм, устройство современных детских игровых площадок и комфортных зон отдыха во дворах, установка скамеек, урн, устройство ограждения территорий.</w:t>
      </w:r>
      <w:r/>
    </w:p>
    <w:p>
      <w:pPr>
        <w:pStyle w:val="7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в рамках Программы необходимо вовлечь заи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тересованных граждан, организации в реализацию мероприятий по благоустройству территорий города.</w:t>
      </w:r>
      <w:r/>
    </w:p>
    <w:p>
      <w:pPr>
        <w:pStyle w:val="7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Программы предусматривается выполнение следующих основных мероприятий:</w:t>
      </w:r>
      <w:r/>
    </w:p>
    <w:p>
      <w:pPr>
        <w:pStyle w:val="7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ab/>
        <w:t xml:space="preserve">Благоустройство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</w:t>
      </w:r>
      <w:r>
        <w:rPr>
          <w:rFonts w:ascii="Times New Roman" w:hAnsi="Times New Roman" w:cs="Times New Roman"/>
          <w:sz w:val="28"/>
          <w:szCs w:val="28"/>
        </w:rPr>
        <w:t xml:space="preserve">террит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рий общего пользования.</w:t>
      </w:r>
      <w:r/>
    </w:p>
    <w:p>
      <w:pPr>
        <w:pStyle w:val="7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ab/>
        <w:t xml:space="preserve">Инвентаризация дворовых территорий, территорий общего пользования.</w:t>
      </w:r>
      <w:r/>
    </w:p>
    <w:p>
      <w:pPr>
        <w:pStyle w:val="7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</w:t>
      </w:r>
      <w:r>
        <w:rPr>
          <w:rFonts w:ascii="Times New Roman" w:hAnsi="Times New Roman" w:cs="Times New Roman"/>
          <w:sz w:val="28"/>
          <w:szCs w:val="28"/>
        </w:rPr>
        <w:tab/>
        <w:t xml:space="preserve">Расширение механизмов вовлечения граждан и организаций в реализацию мероприятий по благоустройству дворовых территорий, территорий общего пользов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ния.</w:t>
      </w:r>
      <w:r/>
    </w:p>
    <w:p>
      <w:pPr>
        <w:pStyle w:val="7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основного мероприятия 1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,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является повышение уровня бл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гоустройства дворовых территорий, территорий общего пользования.</w:t>
      </w:r>
      <w:r/>
    </w:p>
    <w:p>
      <w:pPr>
        <w:pStyle w:val="7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данного мероприятия предусматриваются субсидии </w:t>
      </w:r>
      <w:r>
        <w:rPr>
          <w:rFonts w:ascii="Times New Roman" w:hAnsi="Times New Roman" w:cs="Times New Roman"/>
          <w:sz w:val="28"/>
          <w:szCs w:val="28"/>
        </w:rPr>
        <w:t xml:space="preserve">сельским посел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ниям района в</w:t>
      </w:r>
      <w:r>
        <w:rPr>
          <w:rFonts w:ascii="Times New Roman" w:hAnsi="Times New Roman" w:cs="Times New Roman"/>
          <w:sz w:val="28"/>
          <w:szCs w:val="28"/>
        </w:rPr>
        <w:t xml:space="preserve"> целях выполнения минимального и дополнительного перечней работ по благоустройству дворовых территорий, территорий общего пользования.</w:t>
      </w:r>
      <w:r/>
    </w:p>
    <w:p>
      <w:pPr>
        <w:pStyle w:val="7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ос</w:t>
      </w:r>
      <w:r>
        <w:rPr>
          <w:rFonts w:ascii="Times New Roman" w:hAnsi="Times New Roman" w:cs="Times New Roman"/>
          <w:sz w:val="28"/>
          <w:szCs w:val="28"/>
        </w:rPr>
        <w:t xml:space="preserve">новного мероприятия 2 «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Инвентаризация дворовых территорий, терр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является проведение инвентаризации дворовых террит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рий,</w:t>
      </w:r>
      <w:r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целях формиров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ния адресного перечня всех дворовых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нуждающихся в благоустройстве (с учетом их физического состояния) и подлежащих благоустройству в период 201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- 2022 годов исходя из минимального перечня работ по благоустройству.</w:t>
      </w:r>
      <w:r/>
    </w:p>
    <w:p>
      <w:pPr>
        <w:pStyle w:val="7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состояние дворовой территории, территории общего пользования и необходимость их благоустройства определяются по результатам инвентаризации дв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ровой территории, территории общего пользования проведенной в порядке, устано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ленном субъектом Российской Федерации и содержащемся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грамме Вологодской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2018 - 2022 годы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основного мероприятия 3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Расширение механизмов вовлечения граждан и организаций в реализацию мероприятий по благоустройству дворовых территорий, те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вовлечения граждан и о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ганизаций в реализацию мероприятий по благоустройству дворовых территорий, терр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торий общего пользования города в рамках выполнения минимального и дополнител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ного перечней работ с трудовым участием граждан и заинтересованных организаций.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 и территорий общего пользования предусматривает минимальный и дополнительный перечни работ по благоустройству дворовых территорий, территорий общего пользования.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территорий, терр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торий общего пользования включает в себя ремонт дворовых проездов - проездов к те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риториям, прилегающим к многоквартирным домам, обеспечение освещения дворовых территорий, установку скамеек, урн.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 предп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лагает визуализированный перечень образцов элементов благоустройства, предлага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мых к размещению на дворовой территории.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Визуализированный перечень формируется в соответствии с </w:t>
      </w:r>
      <w:hyperlink r:id="rId15" w:tooltip="consultantplus://offline/ref=AFE6937E851ACEBD92E15C43F60EDCA95C7A0FD27169447CF4917BA4431F38AA5CE12C46146D4CB20A6A223AO3g0L" w:history="1">
        <w:r>
          <w:rPr>
            <w:rFonts w:ascii="Times New Roman" w:hAnsi="Times New Roman" w:cs="Times New Roman"/>
            <w:sz w:val="28"/>
            <w:szCs w:val="28"/>
          </w:rPr>
          <w:t xml:space="preserve"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ки, обсуждения и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дизайн-проектов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территорий общего пользования в ходе обсуждения с заинтересованными лицами д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зайн-проектов благоустройства дворовых территорий, территорий общего пользования, включенных в Программу (включает визуальное описание предлагаемого проекта, п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речня, в том числе в виде соответствующих визуализированных изображений, элеме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тов благоустройства).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дворовых территорий, те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риторий общего пользования предусматривает такие виды работ, как: оборудование детских и (или) спортивных площадок, автомобильных парковок, озеленение дворовых территорий, иные виды работ, определенные государственной программой области.</w:t>
      </w:r>
      <w:r/>
    </w:p>
    <w:p>
      <w:pPr>
        <w:pStyle w:val="7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дворовых территорий, те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риторий общего пользования, а также их стоимость определены исходя из соответств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ющего перечня, утвержденного государственной программой области.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совр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менной горо</w:t>
      </w:r>
      <w:r>
        <w:rPr>
          <w:rFonts w:ascii="Times New Roman" w:hAnsi="Times New Roman" w:cs="Times New Roman"/>
          <w:sz w:val="28"/>
          <w:szCs w:val="28"/>
        </w:rPr>
        <w:t xml:space="preserve">дской среды на 2018 - 2022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определены порядок, форма и доля тр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дового участия заинтересованных лиц в выполнении дополнительного перечня работ по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благоустройству дворовых территорий, территорий общего пользования, в установле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ном субъектом Российской Федерации размере.</w:t>
      </w:r>
      <w:r/>
    </w:p>
    <w:p>
      <w:pPr>
        <w:pStyle w:val="7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предусматриваются формирование и реализация мероприятий по в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влечению граждан и организаций в реализацию проектов благоустройства дворовых территорий, территорий общего пользования, выполненных с их участием.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трудового участия собственников помещений в многоквартирных домах, собственников иных зданий и сооружений, расположенных в границах дворовой терр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тории, подлежащей благоустройству (далее - заинтересованные лица), в реализации м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роприятий по благоустройству дворовой территории в рамках минимального перечня работ по благоустройству является выполнение жителями неоплачиваемых работ, не требующих специальной квалификации.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участие заинтересованных лиц в выполнении дополнительного перечня работ по благоустройству дворовых территорий, территорий общего пользования, ос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в форме выполнения жителями неоплачиваемых работ, не требующих сп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циальной квалификации.</w:t>
      </w:r>
      <w:r/>
    </w:p>
    <w:p>
      <w:pPr>
        <w:pStyle w:val="7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участие граждан и заинтересованных организаций в выполнении работ по благоустройству дворовых территорий, территорий общего пользования, подтве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ждается документально.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документов (материалов), подтверждающих трудовое участие, могут быть представлены отчеты управляющей компании, ТСЖ, ЖСК, совета многокварти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ного дома о выполнении работ, включающие информацию о проведении мероприятия с трудовым участием граждан. При этом в качестве приложения к такому отчету рек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мендуется представлять фото-, видеоматериалы, подтверждающие проведение мер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приятия с трудовым участием граждан.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участие заинтересованных лиц в выполнении как минимального, так и дополнительного перечней работ по благоустройству дворовых территорий, террит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рий общего пользования, осуществляется в форме привлечения средств заинтересова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ных лиц для выполнения работ по благоустройству дворовых территорий, территорий общего пользования.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финансового участия заинтересованных лиц в выполнении минимального перечня работ по благоустройству дворовых территорий, территорий общего пользов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ния,  определяется как процент от стоимости мероприятий по благоустройству двор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вой территории, территории общего пользования, и должна составить не менее 1 и не более 15 процентов.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финансового участия заинтересованных лиц в выполнении дополнительного перечня работ по благоустройству дворовых территорий, территорий общего пользов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ния, определяется как процент от стоимости мероприятий по благоустройству дворовой территории, территории общего пользования, и должна составить не менее 1 и не более 50 процентов в случае, если заинтересованными лицами не определен иной размер д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ли.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территорий, территорий общего пользования, ну</w:t>
      </w:r>
      <w:r>
        <w:rPr>
          <w:rFonts w:ascii="Times New Roman" w:hAnsi="Times New Roman" w:cs="Times New Roman"/>
          <w:sz w:val="28"/>
          <w:szCs w:val="28"/>
        </w:rPr>
        <w:t xml:space="preserve">ж</w:t>
      </w:r>
      <w:r>
        <w:rPr>
          <w:rFonts w:ascii="Times New Roman" w:hAnsi="Times New Roman" w:cs="Times New Roman"/>
          <w:sz w:val="28"/>
          <w:szCs w:val="28"/>
        </w:rPr>
        <w:t xml:space="preserve">дающихся в благоустройстве (с учетом их физического состояния) и подлежащих бл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гоустройству в указанный период, определяется по результатам инвентаризации двор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вой территории, территории общего пользования, проведенной в порядке, установле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ном субъектом Российской Федерации и содержащемся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программе Вологодской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</w:t>
      </w:r>
      <w:r>
        <w:rPr>
          <w:rFonts w:ascii="Times New Roman" w:hAnsi="Times New Roman" w:cs="Times New Roman"/>
          <w:sz w:val="28"/>
          <w:szCs w:val="28"/>
        </w:rPr>
        <w:t xml:space="preserve">дской среды на 2018 - 2022 г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ды»</w:t>
      </w:r>
      <w:r>
        <w:rPr>
          <w:rFonts w:ascii="Times New Roman" w:hAnsi="Times New Roman" w:cs="Times New Roman"/>
          <w:sz w:val="28"/>
          <w:szCs w:val="28"/>
        </w:rPr>
        <w:t xml:space="preserve"> исходя из минимального перечня работ по благоустройству.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предусмотрено условие о проведении мероприятий по благоустро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ству дворовых территорий, территорий общего пользования, (в соответствии с требов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ниями действующего законодательства РФ) с учетом необходимости обеспечения ф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зической, пространственной и информационной доступности зданий, сооружений, дв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ровых территорий, территорий общего пользования, для инвалидов и других малом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бильных групп населения города. Вышеуказанные адресные перечни формируются, в том числе с учетом мероприятий по обеспечению физической, пространственной и и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формационной доступности зданий, сооружений для инвалидов и других маломобил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ных групп населения.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видов работ, которые будут выполнены для реализации мероприятий для формирования доступной городской среды для инвалидов и маломобильных групп населения, могут быть включены:</w:t>
      </w:r>
      <w:r/>
    </w:p>
    <w:p>
      <w:pPr>
        <w:pStyle w:val="703"/>
        <w:ind w:firstLine="709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оборудование доступных для инвалидов мест отдыха в скверах, парках, на площадях;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установка скамеек со спинками и подлокотниками;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оборудование тротуаров и тренажеров бордюрными пандусами для въезда;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устройство пандусов на придомовых территориях;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программного метода позволит осуществлять комплексное благ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устройство дворовых территорий, территорий общего пользования, города Белозерска с учетом мнения граждан, а именно: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повысит уровень планирования и реализации мероприятий по благоустро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ству (сделает их современными, эффективными, оптимальными, открытыми, востреб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ванными гражданами);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запустит реализацию механизма поддержки мероприятий по благоустро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ству, инициированных гражданами;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запустит механизм трудового участия заинтересованных лиц в реализации мероприятий, включенных в минимальный и дополнительный перечни по благоустро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ству дворовых территорий, территорий общего пользования;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сформирует инструменты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за</w:t>
      </w:r>
      <w:r>
        <w:rPr>
          <w:rFonts w:ascii="Times New Roman" w:hAnsi="Times New Roman" w:cs="Times New Roman"/>
          <w:sz w:val="28"/>
          <w:szCs w:val="28"/>
        </w:rPr>
        <w:t xml:space="preserve"> реализацией мер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приятий по благоустройству на территории города.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по каждому отдельному мероприятию несет ответственность за 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чественное и своевременное исполнение мероприятий Программы, целевое и эффе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тивное использование выделяемых на ее реализацию денежных средств.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очередного финансового года опр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деляется исходя из результатов реализации мероприятий Программы отчетного фина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сового года путем внесения в нее соответствующих изменений.</w:t>
      </w:r>
      <w:r/>
    </w:p>
    <w:p>
      <w:pPr>
        <w:pStyle w:val="7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решение проблем благоустройства территории города улучшит эм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циональное состояние и качество жизни горожан, позволит повысить комфортность их проживания.</w:t>
      </w:r>
      <w:r/>
    </w:p>
    <w:p>
      <w:pPr>
        <w:pStyle w:val="7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before="375" w:after="225"/>
        <w:shd w:val="clear" w:color="auto" w:fill="ffffff"/>
        <w:rPr>
          <w:spacing w:val="2"/>
          <w:sz w:val="28"/>
          <w:szCs w:val="28"/>
          <w:lang w:eastAsia="ru-RU"/>
        </w:rPr>
        <w:outlineLvl w:val="2"/>
      </w:pPr>
      <w:r>
        <w:rPr>
          <w:spacing w:val="2"/>
          <w:sz w:val="28"/>
          <w:szCs w:val="28"/>
          <w:lang w:eastAsia="ru-RU"/>
        </w:rPr>
        <w:t xml:space="preserve">5</w:t>
      </w:r>
      <w:r>
        <w:rPr>
          <w:spacing w:val="2"/>
          <w:sz w:val="28"/>
          <w:szCs w:val="28"/>
          <w:lang w:eastAsia="ru-RU"/>
        </w:rPr>
        <w:t xml:space="preserve">. </w:t>
      </w:r>
      <w:r>
        <w:rPr>
          <w:spacing w:val="2"/>
          <w:sz w:val="28"/>
          <w:szCs w:val="28"/>
          <w:lang w:eastAsia="ru-RU"/>
        </w:rPr>
        <w:t xml:space="preserve">Методика расчета целевых </w:t>
      </w:r>
      <w:r>
        <w:rPr>
          <w:spacing w:val="2"/>
          <w:sz w:val="28"/>
          <w:szCs w:val="28"/>
          <w:lang w:eastAsia="ru-RU"/>
        </w:rPr>
        <w:t xml:space="preserve">индикатор</w:t>
      </w:r>
      <w:r>
        <w:rPr>
          <w:spacing w:val="2"/>
          <w:sz w:val="28"/>
          <w:szCs w:val="28"/>
          <w:lang w:eastAsia="ru-RU"/>
        </w:rPr>
        <w:t xml:space="preserve">ов и показателей программы</w:t>
      </w:r>
      <w:r/>
    </w:p>
    <w:p>
      <w:pPr>
        <w:ind w:firstLine="708"/>
        <w:jc w:val="both"/>
        <w:spacing w:line="315" w:lineRule="atLeast"/>
        <w:shd w:val="clear" w:color="auto" w:fill="ffffff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Перечень индикаторов программы с расшифровкой плановых значений по годам приведен в </w:t>
      </w:r>
      <w:r>
        <w:rPr>
          <w:spacing w:val="2"/>
          <w:sz w:val="28"/>
          <w:szCs w:val="28"/>
          <w:lang w:eastAsia="ru-RU"/>
        </w:rPr>
        <w:t xml:space="preserve">таблице</w:t>
      </w:r>
      <w:r>
        <w:rPr>
          <w:spacing w:val="2"/>
          <w:sz w:val="28"/>
          <w:szCs w:val="28"/>
          <w:lang w:eastAsia="ru-RU"/>
        </w:rPr>
        <w:t xml:space="preserve">.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Таблица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Программы</w:t>
      </w:r>
      <w:r/>
    </w:p>
    <w:tbl>
      <w:tblPr>
        <w:tblW w:w="10206" w:type="dxa"/>
        <w:tblInd w:w="386" w:type="dxa"/>
        <w:tblLayout w:type="fixed"/>
        <w:tblCellMar>
          <w:left w:w="0" w:type="dxa"/>
          <w:top w:w="75" w:type="dxa"/>
          <w:right w:w="0" w:type="dxa"/>
          <w:bottom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410"/>
        <w:gridCol w:w="850"/>
        <w:gridCol w:w="851"/>
        <w:gridCol w:w="850"/>
        <w:gridCol w:w="709"/>
        <w:gridCol w:w="1134"/>
      </w:tblGrid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№ </w:t>
            </w:r>
            <w:r>
              <w:rPr>
                <w:rFonts w:cs="Calibri"/>
              </w:rPr>
              <w:t xml:space="preserve">п</w:t>
            </w:r>
            <w:r>
              <w:rPr>
                <w:rFonts w:cs="Calibri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Задачи, направленные на достижение цели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41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Наименование индикатора (показателя)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5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Ед. изм.</w:t>
            </w:r>
            <w:r/>
          </w:p>
        </w:tc>
        <w:tc>
          <w:tcPr>
            <w:gridSpan w:val="4"/>
            <w:tcBorders>
              <w:top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Значение показателей</w:t>
            </w:r>
            <w:r/>
          </w:p>
        </w:tc>
      </w:tr>
      <w:tr>
        <w:trPr>
          <w:trHeight w:val="1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09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693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410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50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2019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20</w:t>
            </w:r>
            <w:r>
              <w:rPr>
                <w:rFonts w:cs="Calibri"/>
                <w:lang w:val="en-US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20</w:t>
            </w:r>
            <w:r>
              <w:rPr>
                <w:rFonts w:cs="Calibri"/>
                <w:lang w:val="en-US"/>
              </w:rPr>
              <w:t xml:space="preserve">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202</w:t>
            </w:r>
            <w:r>
              <w:rPr>
                <w:rFonts w:cs="Calibri"/>
                <w:lang w:val="en-US"/>
              </w:rPr>
              <w:t xml:space="preserve">2</w:t>
            </w:r>
            <w:r/>
          </w:p>
        </w:tc>
      </w:tr>
      <w:tr>
        <w:trPr>
          <w:trHeight w:val="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8</w:t>
            </w:r>
            <w:r/>
          </w:p>
        </w:tc>
      </w:tr>
      <w:tr>
        <w:trPr>
          <w:trHeight w:val="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693" w:type="dxa"/>
            <w:textDirection w:val="lrTb"/>
            <w:noWrap w:val="false"/>
          </w:tcPr>
          <w:p>
            <w:pPr>
              <w:widowControl w:val="off"/>
              <w:rPr>
                <w:rFonts w:cs="Calibri"/>
              </w:rPr>
            </w:pPr>
            <w:r>
              <w:t xml:space="preserve">увеличения количества благоустроенных дворовых территорий, территорий общего пользования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rFonts w:cs="Calibri"/>
              </w:rPr>
            </w:pPr>
            <w:r>
              <w:t xml:space="preserve">к</w:t>
            </w:r>
            <w:r>
              <w:t xml:space="preserve">оличество благоустроенных дворовых территорий, территорий общего пользования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Ед.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1</w:t>
            </w:r>
            <w:r/>
          </w:p>
        </w:tc>
      </w:tr>
      <w:tr>
        <w:trPr>
          <w:trHeight w:val="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693" w:type="dxa"/>
            <w:textDirection w:val="lrTb"/>
            <w:noWrap w:val="false"/>
          </w:tcPr>
          <w:p>
            <w:pPr>
              <w:widowControl w:val="off"/>
              <w:rPr>
                <w:rFonts w:cs="Calibri"/>
              </w:rPr>
            </w:pPr>
            <w:r>
              <w:t xml:space="preserve">увеличения доли благоустроенных дворовых территорий от общего количества дворовых территорий, территорий общего пользования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rFonts w:cs="Calibri"/>
              </w:rPr>
            </w:pPr>
            <w:r>
              <w:t xml:space="preserve">доля благоустроенных дворовых территорий от общего количества дворовых территорий, доля благоустроенных территорий общего пользования от общего количества территорий общего пользования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5</w:t>
            </w:r>
            <w:r/>
          </w:p>
        </w:tc>
      </w:tr>
      <w:tr>
        <w:trPr>
          <w:trHeight w:val="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693" w:type="dxa"/>
            <w:textDirection w:val="lrTb"/>
            <w:noWrap w:val="false"/>
          </w:tcPr>
          <w:p>
            <w:pPr>
              <w:widowControl w:val="off"/>
              <w:rPr>
                <w:rFonts w:cs="Calibri"/>
              </w:rPr>
            </w:pPr>
            <w:r>
              <w:t xml:space="preserve">увеличения охвата населения благоустроенными дворовыми территориями (доли населения, проживающего в жилом фонде с благоустроенными дворовыми территориями, от общей численности населения поселения)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rFonts w:cs="Calibri"/>
              </w:rPr>
            </w:pPr>
            <w: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сельского поселения)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-</w:t>
            </w:r>
            <w:r/>
          </w:p>
        </w:tc>
      </w:tr>
      <w:tr>
        <w:trPr>
          <w:trHeight w:val="24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09" w:type="dxa"/>
            <w:textDirection w:val="lrTb"/>
            <w:noWrap w:val="false"/>
          </w:tcPr>
          <w:p>
            <w:pPr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693" w:type="dxa"/>
            <w:textDirection w:val="lrTb"/>
            <w:noWrap w:val="false"/>
          </w:tcPr>
          <w:p>
            <w:pPr>
              <w:widowControl w:val="off"/>
              <w:rPr>
                <w:rFonts w:cs="Calibri"/>
              </w:rPr>
            </w:pPr>
            <w:r>
              <w:t xml:space="preserve">увеличения доли трудового участия заинтересованных лиц в выполнении минимального перечня работ по благоустройству дворовых территорий, территорий общего пользования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rFonts w:cs="Calibri"/>
              </w:rPr>
            </w:pPr>
            <w:r>
              <w:t xml:space="preserve">доля трудового участия заинтересованных лиц в выполнении минимального перечня работ по благоустройству дворовых территорий, территорий общего пользования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0</w:t>
            </w:r>
            <w:r>
              <w:rPr>
                <w:rFonts w:cs="Calibri"/>
              </w:rPr>
              <w:t xml:space="preserve">,</w:t>
            </w:r>
            <w:r>
              <w:rPr>
                <w:rFonts w:cs="Calibri"/>
                <w:lang w:val="en-US"/>
              </w:rPr>
              <w:t xml:space="preserve">02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0,02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0,02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0,02</w:t>
            </w:r>
            <w:r/>
          </w:p>
        </w:tc>
      </w:tr>
    </w:tbl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40"/>
        <w:jc w:val="center"/>
        <w:spacing w:line="252" w:lineRule="atLeast"/>
        <w:shd w:val="clear" w:color="auto" w:fill="ffffff"/>
        <w:rPr>
          <w:b/>
          <w:lang w:eastAsia="ru-RU"/>
        </w:rPr>
      </w:pPr>
      <w:r>
        <w:rPr>
          <w:b/>
          <w:lang w:eastAsia="ru-RU"/>
        </w:rPr>
        <w:t xml:space="preserve">Методика расчета значений целевых показателей (индикаторов) </w:t>
      </w:r>
      <w:r>
        <w:rPr>
          <w:b/>
          <w:lang w:eastAsia="ru-RU"/>
        </w:rPr>
        <w:t xml:space="preserve">муниципальной</w:t>
      </w:r>
      <w:r>
        <w:rPr>
          <w:b/>
          <w:lang w:eastAsia="ru-RU"/>
        </w:rPr>
        <w:t xml:space="preserve"> </w:t>
      </w:r>
      <w:r/>
    </w:p>
    <w:p>
      <w:pPr>
        <w:ind w:firstLine="540"/>
        <w:jc w:val="center"/>
        <w:spacing w:line="252" w:lineRule="atLeast"/>
        <w:shd w:val="clear" w:color="auto" w:fill="ffffff"/>
        <w:rPr>
          <w:b/>
          <w:lang w:eastAsia="ru-RU"/>
        </w:rPr>
      </w:pPr>
      <w:r>
        <w:rPr>
          <w:b/>
          <w:lang w:eastAsia="ru-RU"/>
        </w:rPr>
        <w:t xml:space="preserve">программы</w:t>
      </w:r>
      <w:r/>
    </w:p>
    <w:p>
      <w:pPr>
        <w:ind w:firstLine="540"/>
        <w:jc w:val="center"/>
        <w:spacing w:line="252" w:lineRule="atLeast"/>
        <w:shd w:val="clear" w:color="auto" w:fill="ffffff"/>
        <w:rPr>
          <w:b/>
          <w:lang w:eastAsia="ru-RU"/>
        </w:rPr>
      </w:pPr>
      <w:r>
        <w:rPr>
          <w:b/>
          <w:lang w:eastAsia="ru-RU"/>
        </w:rPr>
      </w:r>
      <w:r/>
    </w:p>
    <w:p>
      <w:pPr>
        <w:ind w:firstLine="540"/>
        <w:jc w:val="center"/>
        <w:spacing w:line="252" w:lineRule="atLeast"/>
        <w:shd w:val="clear" w:color="auto" w:fill="ffffff"/>
        <w:rPr>
          <w:b/>
          <w:lang w:eastAsia="ru-RU"/>
        </w:rPr>
      </w:pPr>
      <w:r>
        <w:rPr>
          <w:b/>
          <w:lang w:eastAsia="ru-RU"/>
        </w:rPr>
        <w:t xml:space="preserve">1. </w:t>
      </w:r>
      <w:r>
        <w:rPr>
          <w:sz w:val="28"/>
          <w:szCs w:val="28"/>
        </w:rPr>
        <w:t xml:space="preserve">Порядок (методика) расчета значений целевых показателей результативности предоставления субсидий, достигнутых муниципальными образованиями области (дв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ры)</w:t>
      </w:r>
      <w:r/>
    </w:p>
    <w:p>
      <w:pPr>
        <w:ind w:firstLine="540"/>
        <w:jc w:val="center"/>
        <w:spacing w:line="252" w:lineRule="atLeast"/>
        <w:shd w:val="clear" w:color="auto" w:fill="ffffff"/>
        <w:rPr>
          <w:b/>
          <w:lang w:eastAsia="ru-RU"/>
        </w:rPr>
      </w:pPr>
      <w:r>
        <w:rPr>
          <w:b/>
          <w:lang w:eastAsia="ru-RU"/>
        </w:rPr>
      </w:r>
      <w:r/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3120"/>
        <w:gridCol w:w="1222"/>
        <w:gridCol w:w="5371"/>
      </w:tblGrid>
      <w:tr>
        <w:trPr/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>
              <w:rPr>
                <w:rFonts w:ascii="inherit" w:hAnsi="inherit"/>
                <w:sz w:val="18"/>
                <w:szCs w:val="18"/>
                <w:lang w:eastAsia="ru-RU"/>
              </w:rPr>
              <w:t xml:space="preserve">№</w:t>
            </w:r>
            <w:r>
              <w:rPr>
                <w:rFonts w:ascii="inherit" w:hAnsi="inherit"/>
                <w:sz w:val="18"/>
                <w:szCs w:val="18"/>
                <w:lang w:eastAsia="ru-RU"/>
              </w:rPr>
              <w:t xml:space="preserve">п</w:t>
            </w:r>
            <w:r>
              <w:rPr>
                <w:rFonts w:ascii="inherit" w:hAnsi="inherit"/>
                <w:sz w:val="18"/>
                <w:szCs w:val="18"/>
                <w:lang w:eastAsia="ru-RU"/>
              </w:rPr>
              <w:t xml:space="preserve">/п</w:t>
            </w:r>
            <w:r/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20" w:type="dxa"/>
            <w:textDirection w:val="lrTb"/>
            <w:noWrap w:val="false"/>
          </w:tcPr>
          <w:p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>
              <w:rPr>
                <w:rFonts w:ascii="inherit" w:hAnsi="inherit"/>
                <w:sz w:val="18"/>
                <w:szCs w:val="18"/>
                <w:lang w:eastAsia="ru-RU"/>
              </w:rPr>
              <w:t xml:space="preserve">Показатель (индикатор)</w:t>
            </w:r>
            <w:r/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22" w:type="dxa"/>
            <w:textDirection w:val="lrTb"/>
            <w:noWrap w:val="false"/>
          </w:tcPr>
          <w:p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>
              <w:rPr>
                <w:rFonts w:ascii="inherit" w:hAnsi="inherit"/>
                <w:sz w:val="18"/>
                <w:szCs w:val="18"/>
                <w:lang w:eastAsia="ru-RU"/>
              </w:rPr>
              <w:t xml:space="preserve">Ед. измер</w:t>
            </w:r>
            <w:r>
              <w:rPr>
                <w:rFonts w:ascii="inherit" w:hAnsi="inherit"/>
                <w:sz w:val="18"/>
                <w:szCs w:val="18"/>
                <w:lang w:eastAsia="ru-RU"/>
              </w:rPr>
              <w:t xml:space="preserve">е</w:t>
            </w:r>
            <w:r>
              <w:rPr>
                <w:rFonts w:ascii="inherit" w:hAnsi="inherit"/>
                <w:sz w:val="18"/>
                <w:szCs w:val="18"/>
                <w:lang w:eastAsia="ru-RU"/>
              </w:rPr>
              <w:t xml:space="preserve">ния</w:t>
            </w:r>
            <w:r/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71" w:type="dxa"/>
            <w:textDirection w:val="lrTb"/>
            <w:noWrap w:val="false"/>
          </w:tcPr>
          <w:p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>
              <w:rPr>
                <w:rFonts w:ascii="inherit" w:hAnsi="inherit"/>
                <w:sz w:val="18"/>
                <w:szCs w:val="18"/>
                <w:lang w:eastAsia="ru-RU"/>
              </w:rPr>
              <w:t xml:space="preserve">Количественное значение целевых индикаторов, измеряемое или рассчитываемое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20" w:type="dxa"/>
            <w:textDirection w:val="lrTb"/>
            <w:noWrap w:val="false"/>
          </w:tcPr>
          <w:p>
            <w:pPr>
              <w:rPr>
                <w:rFonts w:eastAsia="Arial"/>
              </w:rPr>
            </w:pPr>
            <w:r>
              <w:t xml:space="preserve">к</w:t>
            </w:r>
            <w:r>
              <w:t xml:space="preserve">оличество благоустрое</w:t>
            </w:r>
            <w:r>
              <w:t xml:space="preserve">н</w:t>
            </w:r>
            <w:r>
              <w:t xml:space="preserve">ных дворовых территорий, территорий общего польз</w:t>
            </w:r>
            <w:r>
              <w:t xml:space="preserve">о</w:t>
            </w:r>
            <w:r>
              <w:t xml:space="preserve">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2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sz w:val="28"/>
                <w:szCs w:val="28"/>
              </w:rPr>
              <w:t xml:space="preserve">ед.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71" w:type="dxa"/>
            <w:textDirection w:val="lrTb"/>
            <w:noWrap w:val="false"/>
          </w:tcPr>
          <w:p>
            <w:pPr>
              <w:rPr>
                <w:rFonts w:eastAsia="Arial"/>
              </w:rPr>
            </w:pPr>
            <w:r>
              <w:rPr>
                <w:sz w:val="28"/>
                <w:szCs w:val="28"/>
              </w:rPr>
              <w:t xml:space="preserve">фактические данные о количестве благ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устроенных дворовых территорий</w:t>
            </w:r>
            <w:r>
              <w:rPr>
                <w:sz w:val="28"/>
                <w:szCs w:val="28"/>
              </w:rPr>
              <w:t xml:space="preserve"> (общ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ственных территорий)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20" w:type="dxa"/>
            <w:textDirection w:val="lrTb"/>
            <w:noWrap w:val="false"/>
          </w:tcPr>
          <w:p>
            <w:pPr>
              <w:spacing w:after="225"/>
              <w:rPr>
                <w:lang w:eastAsia="ru-RU"/>
              </w:rPr>
            </w:pPr>
            <w:r>
              <w:t xml:space="preserve">увеличения доли благ</w:t>
            </w:r>
            <w:r>
              <w:t xml:space="preserve">о</w:t>
            </w:r>
            <w:r>
              <w:t xml:space="preserve">устроенных дворовых те</w:t>
            </w:r>
            <w:r>
              <w:t xml:space="preserve">р</w:t>
            </w:r>
            <w:r>
              <w:t xml:space="preserve">риторий от общего колич</w:t>
            </w:r>
            <w:r>
              <w:t xml:space="preserve">е</w:t>
            </w:r>
            <w:r>
              <w:t xml:space="preserve">ства дворовых территорий, территорий общего польз</w:t>
            </w:r>
            <w:r>
              <w:t xml:space="preserve">о</w:t>
            </w:r>
            <w:r>
              <w:t xml:space="preserve">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2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7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выраженное в % отношение благоустр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енных дворовых</w:t>
            </w:r>
            <w:r>
              <w:rPr>
                <w:sz w:val="28"/>
                <w:szCs w:val="28"/>
              </w:rPr>
              <w:t xml:space="preserve"> (общественных)</w:t>
            </w:r>
            <w:r>
              <w:rPr>
                <w:sz w:val="28"/>
                <w:szCs w:val="28"/>
              </w:rPr>
              <w:t xml:space="preserve"> террит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рий к общему количеству дворовых</w:t>
            </w:r>
            <w:r>
              <w:rPr>
                <w:sz w:val="28"/>
                <w:szCs w:val="28"/>
              </w:rPr>
              <w:t xml:space="preserve"> (о</w:t>
            </w:r>
            <w:r>
              <w:rPr>
                <w:sz w:val="28"/>
                <w:szCs w:val="28"/>
              </w:rPr>
              <w:t xml:space="preserve">б</w:t>
            </w:r>
            <w:r>
              <w:rPr>
                <w:sz w:val="28"/>
                <w:szCs w:val="28"/>
              </w:rPr>
              <w:t xml:space="preserve">щественных)</w:t>
            </w:r>
            <w:r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7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/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x 100%, где:</w:t>
            </w:r>
            <w:r/>
          </w:p>
          <w:p>
            <w:pPr>
              <w:pStyle w:val="7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значение показателя;</w:t>
            </w:r>
            <w:r/>
          </w:p>
          <w:p>
            <w:pPr>
              <w:pStyle w:val="7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благоустроенных дворовых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за отчетный период, ед.;</w:t>
            </w:r>
            <w:r/>
          </w:p>
          <w:p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К</w:t>
            </w:r>
            <w:r>
              <w:rPr>
                <w:sz w:val="28"/>
                <w:szCs w:val="28"/>
              </w:rPr>
              <w:t xml:space="preserve"> - общее количество дворовых</w:t>
            </w:r>
            <w:r>
              <w:rPr>
                <w:sz w:val="28"/>
                <w:szCs w:val="28"/>
              </w:rPr>
              <w:t xml:space="preserve"> (общ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ственных)</w:t>
            </w:r>
            <w:r>
              <w:rPr>
                <w:sz w:val="28"/>
                <w:szCs w:val="28"/>
              </w:rPr>
              <w:t xml:space="preserve"> территорий, ед.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20" w:type="dxa"/>
            <w:textDirection w:val="lrTb"/>
            <w:noWrap w:val="false"/>
          </w:tcPr>
          <w:p>
            <w:pPr>
              <w:widowControl w:val="off"/>
              <w:rPr>
                <w:rFonts w:cs="Calibri"/>
              </w:rPr>
            </w:pPr>
            <w:r>
              <w:t xml:space="preserve">увеличения охвата населения благоустроенными дворовыми территориями (доли населения, проживающего в жилом фонде с благоустроенными дворовыми территориями, от общей численности населения поселения)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2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rFonts w:cs="Calibri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71" w:type="dxa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выраженное в % отношение населения, проживающего в жилом фонде</w:t>
            </w:r>
            <w:r>
              <w:rPr>
                <w:sz w:val="28"/>
                <w:szCs w:val="28"/>
              </w:rPr>
              <w:t xml:space="preserve"> (общего кол-ва населения)</w:t>
            </w:r>
            <w:r>
              <w:rPr>
                <w:sz w:val="28"/>
                <w:szCs w:val="28"/>
              </w:rPr>
              <w:t xml:space="preserve"> с благоустроенными дворовыми территориями</w:t>
            </w:r>
            <w:r>
              <w:rPr>
                <w:sz w:val="28"/>
                <w:szCs w:val="28"/>
              </w:rPr>
              <w:t xml:space="preserve"> (общественным территориям)</w:t>
            </w:r>
            <w:r>
              <w:rPr>
                <w:sz w:val="28"/>
                <w:szCs w:val="28"/>
              </w:rPr>
              <w:t xml:space="preserve">, к общей численности нас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ления </w:t>
            </w:r>
            <w:r>
              <w:rPr>
                <w:sz w:val="28"/>
                <w:szCs w:val="28"/>
              </w:rPr>
              <w:t xml:space="preserve">поселения.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20" w:type="dxa"/>
            <w:textDirection w:val="lrTb"/>
            <w:noWrap w:val="false"/>
          </w:tcPr>
          <w:p>
            <w:pPr>
              <w:widowControl w:val="off"/>
              <w:rPr>
                <w:rFonts w:cs="Calibri"/>
              </w:rPr>
            </w:pPr>
            <w:r>
              <w:t xml:space="preserve">увеличения доли трудового участия заинтересованных лиц в выполнении </w:t>
            </w:r>
            <w:r>
              <w:t xml:space="preserve">минимального перечня работ по благоустройству дворовых территорий, территорий общего пользования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2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Calibri"/>
              </w:rPr>
            </w:pPr>
            <w:r>
              <w:rPr>
                <w:sz w:val="28"/>
                <w:szCs w:val="28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7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выраженное </w:t>
            </w:r>
            <w:r>
              <w:rPr>
                <w:sz w:val="28"/>
                <w:szCs w:val="28"/>
              </w:rPr>
              <w:t xml:space="preserve">в % отношение количества</w:t>
            </w:r>
            <w:r>
              <w:rPr>
                <w:sz w:val="28"/>
                <w:szCs w:val="28"/>
              </w:rPr>
              <w:t xml:space="preserve"> многоквартирных домов, принявших уч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стие в выполнении работ из дополнител</w:t>
            </w:r>
            <w:r>
              <w:rPr>
                <w:sz w:val="28"/>
                <w:szCs w:val="28"/>
              </w:rPr>
              <w:t xml:space="preserve">ь</w:t>
            </w:r>
            <w:r>
              <w:rPr>
                <w:sz w:val="28"/>
                <w:szCs w:val="28"/>
              </w:rPr>
              <w:t xml:space="preserve">ного перечня, к общему количеству мн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гоквартирных домов из адресного перечня домов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</w:t>
            </w:r>
            <w:r>
              <w:rPr>
                <w:sz w:val="28"/>
                <w:szCs w:val="28"/>
              </w:rPr>
              <w:t xml:space="preserve">выраженное в % отношение количества, принявших участие в выполнении работ из дополнительного перечня, к общему количеству из адресного перечня тер</w:t>
            </w: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ит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рий</w:t>
            </w:r>
            <w:r>
              <w:rPr>
                <w:sz w:val="28"/>
                <w:szCs w:val="28"/>
              </w:rPr>
              <w:t xml:space="preserve">)</w:t>
            </w:r>
            <w:r/>
          </w:p>
          <w:p>
            <w:pPr>
              <w:pStyle w:val="7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/ Кд) x 100%, где:</w:t>
            </w:r>
            <w:r/>
          </w:p>
          <w:p>
            <w:pPr>
              <w:pStyle w:val="7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значение показателя;</w:t>
            </w:r>
            <w:r/>
          </w:p>
          <w:p>
            <w:pPr>
              <w:pStyle w:val="7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принявших участие в выполнении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 из дополнительного перечня за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период, ед.;</w:t>
            </w:r>
            <w:r/>
          </w:p>
          <w:p>
            <w:pPr>
              <w:rPr>
                <w:rFonts w:ascii="inherit" w:hAnsi="inherit"/>
                <w:lang w:eastAsia="ru-RU"/>
              </w:rPr>
            </w:pPr>
            <w:r>
              <w:rPr>
                <w:sz w:val="28"/>
                <w:szCs w:val="28"/>
              </w:rPr>
              <w:t xml:space="preserve">К</w:t>
            </w:r>
            <w:r>
              <w:rPr>
                <w:sz w:val="28"/>
                <w:szCs w:val="28"/>
                <w:vertAlign w:val="subscript"/>
              </w:rPr>
              <w:t xml:space="preserve">д</w:t>
            </w:r>
            <w:r>
              <w:rPr>
                <w:sz w:val="28"/>
                <w:szCs w:val="28"/>
              </w:rPr>
              <w:t xml:space="preserve"> - общее количество многоквартирных домов из адресного перечня домов</w:t>
            </w:r>
            <w:r>
              <w:rPr>
                <w:sz w:val="28"/>
                <w:szCs w:val="28"/>
              </w:rPr>
              <w:t xml:space="preserve"> (общее количество населения на территории м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ниципального образования)</w:t>
            </w:r>
            <w:r>
              <w:rPr>
                <w:sz w:val="28"/>
                <w:szCs w:val="28"/>
              </w:rPr>
              <w:t xml:space="preserve">, ед.</w:t>
            </w:r>
            <w:r/>
          </w:p>
        </w:tc>
      </w:tr>
    </w:tbl>
    <w:p>
      <w:pPr>
        <w:ind w:firstLine="540"/>
        <w:jc w:val="center"/>
        <w:spacing w:line="252" w:lineRule="atLeast"/>
        <w:shd w:val="clear" w:color="auto" w:fill="ffffff"/>
        <w:rPr>
          <w:rFonts w:ascii="inherit" w:hAnsi="inherit" w:cs="Arial"/>
          <w:color w:val="5D5D5D"/>
          <w:sz w:val="18"/>
          <w:szCs w:val="18"/>
          <w:lang w:eastAsia="ru-RU"/>
        </w:rPr>
      </w:pPr>
      <w:r>
        <w:rPr>
          <w:rFonts w:ascii="inherit" w:hAnsi="inherit" w:cs="Arial"/>
          <w:color w:val="5D5D5D"/>
          <w:sz w:val="18"/>
          <w:szCs w:val="18"/>
          <w:lang w:eastAsia="ru-RU"/>
        </w:rPr>
      </w:r>
      <w:r/>
    </w:p>
    <w:p>
      <w:pPr>
        <w:ind w:firstLine="708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Ожидаемые результаты реализации и оценка результативности социально-экономических последствий муниципальной программы</w:t>
      </w:r>
      <w:r/>
    </w:p>
    <w:p>
      <w:pPr>
        <w:jc w:val="both"/>
        <w:widowControl w:val="off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программы к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году планируется: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и долю  благоустроенных общественных и дворовых те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риторий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охват населения благоустроенными </w:t>
      </w:r>
      <w:r>
        <w:rPr>
          <w:sz w:val="28"/>
          <w:szCs w:val="28"/>
        </w:rPr>
        <w:t xml:space="preserve">доровыми</w:t>
      </w:r>
      <w:r>
        <w:rPr>
          <w:sz w:val="28"/>
          <w:szCs w:val="28"/>
        </w:rPr>
        <w:t xml:space="preserve"> (общественными) те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риториями;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увеличить долю трудового участия заинтересованных лиц </w:t>
      </w:r>
      <w:r>
        <w:t xml:space="preserve">в выполнении минимал</w:t>
      </w:r>
      <w:r>
        <w:t xml:space="preserve">ь</w:t>
      </w:r>
      <w:r>
        <w:t xml:space="preserve">ного перечня работ по благоустройству дворовых территорий, территорий общего пользования</w:t>
      </w:r>
      <w:r>
        <w:t xml:space="preserve">.</w:t>
      </w:r>
      <w:r/>
    </w:p>
    <w:p>
      <w:pPr>
        <w:widowControl w:val="off"/>
        <w:rPr>
          <w:color w:val="FF0000"/>
          <w:sz w:val="28"/>
          <w:szCs w:val="28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709" w:bottom="993" w:left="567" w:header="709" w:footer="709" w:gutter="0"/>
          <w:cols w:num="1" w:sep="0" w:space="708" w:equalWidth="1"/>
          <w:docGrid w:linePitch="360"/>
        </w:sectPr>
      </w:pPr>
      <w:r>
        <w:rPr>
          <w:color w:val="FF0000"/>
          <w:sz w:val="28"/>
          <w:szCs w:val="28"/>
        </w:rPr>
      </w:r>
      <w:r/>
    </w:p>
    <w:p>
      <w:pPr>
        <w:ind w:left="10059" w:firstLine="561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Приложение №1</w:t>
      </w:r>
      <w:r>
        <w:rPr>
          <w:sz w:val="28"/>
          <w:szCs w:val="28"/>
        </w:rPr>
        <w:t xml:space="preserve"> </w:t>
      </w:r>
      <w:r/>
    </w:p>
    <w:p>
      <w:pPr>
        <w:ind w:left="10059" w:firstLine="561"/>
        <w:widowControl w:val="off"/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 </w:t>
      </w:r>
      <w:r>
        <w:t xml:space="preserve">Муниципальная программа </w:t>
      </w:r>
      <w:r>
        <w:t xml:space="preserve">«Фо</w:t>
      </w:r>
      <w:r>
        <w:t xml:space="preserve">р</w:t>
      </w:r>
      <w:r>
        <w:t xml:space="preserve">мирование современной городской среды на территории Белозерского муниципал</w:t>
      </w:r>
      <w:r>
        <w:t xml:space="preserve">ь</w:t>
      </w:r>
      <w:r>
        <w:t xml:space="preserve">ного района» на 2019-2022 годы</w:t>
      </w:r>
      <w:r/>
    </w:p>
    <w:p>
      <w:pPr>
        <w:ind w:left="10620" w:firstLine="708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муниципальной программы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бюджета (тыс. руб.)</w:t>
      </w:r>
      <w:r/>
    </w:p>
    <w:p>
      <w:pPr>
        <w:widowControl w:val="off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widowControl w:val="off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tbl>
      <w:tblPr>
        <w:tblW w:w="14034" w:type="dxa"/>
        <w:tblInd w:w="62" w:type="dxa"/>
        <w:tblLayout w:type="fixed"/>
        <w:tblCellMar>
          <w:left w:w="0" w:type="dxa"/>
          <w:top w:w="75" w:type="dxa"/>
          <w:right w:w="0" w:type="dxa"/>
          <w:bottom w:w="75" w:type="dxa"/>
        </w:tblCellMar>
        <w:tblLook w:val="0000" w:firstRow="0" w:lastRow="0" w:firstColumn="0" w:lastColumn="0" w:noHBand="0" w:noVBand="0"/>
      </w:tblPr>
      <w:tblGrid>
        <w:gridCol w:w="4989"/>
        <w:gridCol w:w="2524"/>
        <w:gridCol w:w="2268"/>
        <w:gridCol w:w="2126"/>
        <w:gridCol w:w="212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98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исполнитель, соиспо</w:t>
            </w:r>
            <w:r>
              <w:rPr>
                <w:sz w:val="28"/>
                <w:szCs w:val="28"/>
              </w:rPr>
              <w:t xml:space="preserve">л</w:t>
            </w:r>
            <w:r>
              <w:rPr>
                <w:sz w:val="28"/>
                <w:szCs w:val="28"/>
              </w:rPr>
              <w:t xml:space="preserve">нители, участники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4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(тыс. руб.), годы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989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2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12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98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2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12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989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2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t xml:space="preserve">35,17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t xml:space="preserve">5028,</w:t>
            </w:r>
            <w: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t xml:space="preserve">25,</w:t>
            </w:r>
            <w:r>
              <w:t xml:space="preserve">84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12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 xml:space="preserve">25,37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989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пальной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2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268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126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127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989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Белозерского муниц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пального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2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t xml:space="preserve">35,17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t xml:space="preserve">5028,</w:t>
            </w:r>
            <w: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t xml:space="preserve">25,84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12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 xml:space="preserve">25,37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989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Белозерска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2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126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127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989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2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268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126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127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widowControl w:val="off"/>
        <w:rPr>
          <w:color w:val="FF0000"/>
          <w:sz w:val="28"/>
          <w:szCs w:val="28"/>
        </w:rPr>
        <w:sectPr>
          <w:footnotePr/>
          <w:endnotePr/>
          <w:type w:val="nextPage"/>
          <w:pgSz w:w="16838" w:h="11906" w:orient="landscape"/>
          <w:pgMar w:top="567" w:right="1134" w:bottom="709" w:left="1134" w:header="709" w:footer="709" w:gutter="0"/>
          <w:cols w:num="1" w:sep="0" w:space="708" w:equalWidth="1"/>
          <w:docGrid w:linePitch="360"/>
        </w:sectPr>
      </w:pPr>
      <w:r>
        <w:rPr>
          <w:color w:val="FF0000"/>
          <w:sz w:val="28"/>
          <w:szCs w:val="28"/>
        </w:rPr>
      </w:r>
      <w:r/>
    </w:p>
    <w:p>
      <w:pPr>
        <w:ind w:left="10059" w:firstLine="561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Приложение №2</w:t>
      </w:r>
      <w:r/>
    </w:p>
    <w:p>
      <w:pPr>
        <w:ind w:left="10059" w:firstLine="561"/>
        <w:widowControl w:val="off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 </w:t>
      </w:r>
      <w:r>
        <w:t xml:space="preserve">Муниципальная программа </w:t>
      </w:r>
      <w:r>
        <w:t xml:space="preserve">«Фо</w:t>
      </w:r>
      <w:r>
        <w:t xml:space="preserve">р</w:t>
      </w:r>
      <w:r>
        <w:t xml:space="preserve">мирование современной городской среды на территории Белозерского муниципал</w:t>
      </w:r>
      <w:r>
        <w:t xml:space="preserve">ь</w:t>
      </w:r>
      <w:r>
        <w:t xml:space="preserve">ного района» на 2019-2022 годы</w:t>
      </w:r>
      <w:r/>
    </w:p>
    <w:p>
      <w:pPr>
        <w:ind w:left="10059" w:firstLine="561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Прогнозная (справочная) оценка расходов </w:t>
      </w:r>
      <w:r>
        <w:rPr>
          <w:sz w:val="28"/>
          <w:szCs w:val="28"/>
        </w:rPr>
        <w:t xml:space="preserve">федерального</w:t>
      </w:r>
      <w:r>
        <w:rPr>
          <w:sz w:val="28"/>
          <w:szCs w:val="28"/>
        </w:rPr>
        <w:t xml:space="preserve">,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областного</w:t>
      </w:r>
      <w:r>
        <w:rPr>
          <w:sz w:val="28"/>
          <w:szCs w:val="28"/>
        </w:rPr>
        <w:t xml:space="preserve"> бюджетов, бюджетов муниципальных образований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района, бюджетов государственных внебюджетных фондов,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юридических лиц на реализацию целей муниципальной программы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(подпрограммы муниципальной программы) (тыс. руб.)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62" w:type="dxa"/>
        <w:tblLayout w:type="fixed"/>
        <w:tblCellMar>
          <w:left w:w="0" w:type="dxa"/>
          <w:top w:w="75" w:type="dxa"/>
          <w:right w:w="0" w:type="dxa"/>
          <w:bottom w:w="75" w:type="dxa"/>
        </w:tblCellMar>
        <w:tblLook w:val="0000" w:firstRow="0" w:lastRow="0" w:firstColumn="0" w:lastColumn="0" w:noHBand="0" w:noVBand="0"/>
      </w:tblPr>
      <w:tblGrid>
        <w:gridCol w:w="4309"/>
        <w:gridCol w:w="1645"/>
        <w:gridCol w:w="2268"/>
        <w:gridCol w:w="2410"/>
        <w:gridCol w:w="708"/>
        <w:gridCol w:w="198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финансового обеспеч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ния</w:t>
            </w:r>
            <w:r/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01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расходов (тыс. руб.), годы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09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4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4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09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45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color w:val="FF0000"/>
                <w:lang w:eastAsia="ru-RU"/>
              </w:rPr>
            </w:pPr>
            <w:r>
              <w:t xml:space="preserve">310,03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color w:val="C00000"/>
                <w:lang w:eastAsia="ru-RU"/>
              </w:rPr>
            </w:pPr>
            <w:r>
              <w:rPr>
                <w:color w:val="C00000"/>
              </w:rPr>
              <w:t xml:space="preserve">5</w:t>
            </w:r>
            <w:r>
              <w:rPr>
                <w:color w:val="C00000"/>
              </w:rPr>
              <w:t xml:space="preserve"> 313,2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color w:val="C00000"/>
                <w:lang w:eastAsia="ru-RU"/>
              </w:rPr>
            </w:pPr>
            <w:r>
              <w:rPr>
                <w:color w:val="C00000"/>
              </w:rPr>
              <w:t xml:space="preserve">250,</w:t>
            </w:r>
            <w:r>
              <w:rPr>
                <w:color w:val="C00000"/>
              </w:rPr>
              <w:t xml:space="preserve">7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lang w:eastAsia="ru-RU"/>
              </w:rPr>
            </w:pPr>
            <w:r>
              <w:t xml:space="preserve">253,75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09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</w:t>
            </w:r>
            <w:r>
              <w:rPr>
                <w:sz w:val="28"/>
                <w:szCs w:val="28"/>
              </w:rPr>
              <w:t xml:space="preserve">юджет &lt;1&gt;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45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lang w:eastAsia="ru-RU"/>
              </w:rPr>
            </w:pPr>
            <w:r>
              <w:t xml:space="preserve">35</w:t>
            </w:r>
            <w:r>
              <w:t xml:space="preserve">,17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color w:val="C00000"/>
                <w:lang w:eastAsia="ru-RU"/>
              </w:rPr>
            </w:pPr>
            <w:r>
              <w:rPr>
                <w:color w:val="C00000"/>
              </w:rPr>
              <w:t xml:space="preserve">5028,</w:t>
            </w:r>
            <w:r>
              <w:rPr>
                <w:color w:val="C00000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color w:val="C00000"/>
                <w:lang w:eastAsia="ru-RU"/>
              </w:rPr>
            </w:pPr>
            <w:r>
              <w:rPr>
                <w:color w:val="C00000"/>
              </w:rPr>
              <w:t xml:space="preserve">25,</w:t>
            </w:r>
            <w:r>
              <w:rPr>
                <w:color w:val="C00000"/>
              </w:rPr>
              <w:t xml:space="preserve">8</w:t>
            </w:r>
            <w:r>
              <w:rPr>
                <w:color w:val="C00000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 xml:space="preserve">25,3</w:t>
            </w:r>
            <w:r>
              <w:rPr>
                <w:color w:val="FF0000"/>
                <w:lang w:eastAsia="ru-RU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09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45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lang w:eastAsia="ru-RU"/>
              </w:rPr>
            </w:pPr>
            <w:r>
              <w:t xml:space="preserve">205</w:t>
            </w:r>
            <w:r>
              <w:t xml:space="preserve">,44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color w:val="C00000"/>
                <w:lang w:eastAsia="ru-RU"/>
              </w:rPr>
            </w:pPr>
            <w:r>
              <w:rPr>
                <w:color w:val="C00000"/>
              </w:rPr>
              <w:t xml:space="preserve">1</w:t>
            </w:r>
            <w:r>
              <w:rPr>
                <w:color w:val="C00000"/>
              </w:rPr>
              <w:t xml:space="preserve">8</w:t>
            </w:r>
            <w:r>
              <w:rPr>
                <w:color w:val="C00000"/>
              </w:rPr>
              <w:t xml:space="preserve">9,0</w:t>
            </w:r>
            <w:r>
              <w:rPr>
                <w:color w:val="C0000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color w:val="C00000"/>
                <w:lang w:eastAsia="ru-RU"/>
              </w:rPr>
            </w:pPr>
            <w:r>
              <w:rPr>
                <w:color w:val="C00000"/>
              </w:rPr>
              <w:t xml:space="preserve">150,29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 xml:space="preserve">152,22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09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45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lang w:eastAsia="ru-RU"/>
              </w:rPr>
            </w:pPr>
            <w:r>
              <w:t xml:space="preserve">69</w:t>
            </w:r>
            <w:r>
              <w:t xml:space="preserve">,42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color w:val="C00000"/>
                <w:lang w:eastAsia="ru-RU"/>
              </w:rPr>
            </w:pPr>
            <w:r>
              <w:rPr>
                <w:color w:val="C00000"/>
              </w:rPr>
              <w:t xml:space="preserve">9</w:t>
            </w:r>
            <w:r>
              <w:rPr>
                <w:color w:val="C00000"/>
              </w:rPr>
              <w:t xml:space="preserve">5,6</w:t>
            </w:r>
            <w:r>
              <w:rPr>
                <w:color w:val="C00000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color w:val="C00000"/>
                <w:lang w:eastAsia="ru-RU"/>
              </w:rPr>
            </w:pPr>
            <w:r>
              <w:rPr>
                <w:color w:val="C00000"/>
              </w:rPr>
              <w:t xml:space="preserve">74,57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 xml:space="preserve">76,15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09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Бюджеты муниципальных образ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ваний района (в разрезе МО)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45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09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государственные внебюджетные </w:t>
            </w:r>
            <w:r>
              <w:rPr>
                <w:sz w:val="28"/>
                <w:szCs w:val="28"/>
              </w:rPr>
              <w:t xml:space="preserve">фонды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4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09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лица &lt;2&gt;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4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09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45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268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08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&lt;1</w:t>
      </w:r>
      <w:r>
        <w:rPr>
          <w:sz w:val="28"/>
          <w:szCs w:val="28"/>
        </w:rPr>
        <w:t xml:space="preserve">&gt; З</w:t>
      </w:r>
      <w:r>
        <w:rPr>
          <w:sz w:val="28"/>
          <w:szCs w:val="28"/>
        </w:rPr>
        <w:t xml:space="preserve">десь и далее в таблице </w:t>
      </w:r>
      <w:r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 xml:space="preserve">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</w:t>
      </w:r>
      <w:r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бю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жета.</w:t>
      </w:r>
      <w:r/>
    </w:p>
    <w:p>
      <w:pPr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&lt;2</w:t>
      </w:r>
      <w:r>
        <w:rPr>
          <w:sz w:val="28"/>
          <w:szCs w:val="28"/>
        </w:rPr>
        <w:t xml:space="preserve">&gt; З</w:t>
      </w:r>
      <w:r>
        <w:rPr>
          <w:sz w:val="28"/>
          <w:szCs w:val="28"/>
        </w:rPr>
        <w:t xml:space="preserve">десь и далее в приложении юридические лица - акционерные общества с муниципальным участием, иные о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ганизации, индивидуальные предприниматели и физические лица.</w:t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 w:clear="all"/>
      </w:r>
      <w:r/>
    </w:p>
    <w:p>
      <w:pPr>
        <w:jc w:val="right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№ 3 </w:t>
      </w:r>
      <w:r/>
    </w:p>
    <w:p>
      <w:pPr>
        <w:ind w:left="10059" w:firstLine="561"/>
        <w:widowControl w:val="off"/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 </w:t>
      </w:r>
      <w:r>
        <w:t xml:space="preserve">Муниципальная программа </w:t>
      </w:r>
      <w:r>
        <w:t xml:space="preserve">«Фо</w:t>
      </w:r>
      <w:r>
        <w:t xml:space="preserve">р</w:t>
      </w:r>
      <w:r>
        <w:t xml:space="preserve">мирование современной городской среды на территории Белозерского муниципал</w:t>
      </w:r>
      <w:r>
        <w:t xml:space="preserve">ь</w:t>
      </w:r>
      <w:r>
        <w:t xml:space="preserve">ного района» на 2019-2022 годы</w:t>
      </w:r>
      <w:r/>
    </w:p>
    <w:p>
      <w:pPr>
        <w:ind w:left="10059" w:firstLine="6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План реализации Программы  </w:t>
      </w:r>
      <w:r>
        <w:rPr>
          <w:sz w:val="28"/>
          <w:szCs w:val="28"/>
        </w:rPr>
        <w:t xml:space="preserve">Формирование современной городской среды на территории Белозерского муниципальн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 на 2019-2022 годы</w:t>
      </w:r>
      <w:r/>
    </w:p>
    <w:p>
      <w:pPr>
        <w:jc w:val="center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right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tbl>
      <w:tblPr>
        <w:tblW w:w="5020" w:type="pct"/>
        <w:tblCellMar>
          <w:left w:w="0" w:type="dxa"/>
          <w:top w:w="75" w:type="dxa"/>
          <w:right w:w="0" w:type="dxa"/>
          <w:bottom w:w="75" w:type="dxa"/>
        </w:tblCellMar>
        <w:tblLook w:val="0000" w:firstRow="0" w:lastRow="0" w:firstColumn="0" w:lastColumn="0" w:noHBand="0" w:noVBand="0"/>
      </w:tblPr>
      <w:tblGrid>
        <w:gridCol w:w="488"/>
        <w:gridCol w:w="2363"/>
        <w:gridCol w:w="1768"/>
        <w:gridCol w:w="1297"/>
        <w:gridCol w:w="1294"/>
        <w:gridCol w:w="2152"/>
        <w:gridCol w:w="1265"/>
        <w:gridCol w:w="1417"/>
        <w:gridCol w:w="1180"/>
        <w:gridCol w:w="141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67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07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</w:t>
            </w:r>
            <w:r>
              <w:rPr>
                <w:rFonts w:eastAsia="Calibri"/>
                <w:lang w:eastAsia="en-US"/>
              </w:rPr>
              <w:t xml:space="preserve">о</w:t>
            </w:r>
            <w:r>
              <w:rPr>
                <w:rFonts w:eastAsia="Calibri"/>
                <w:lang w:eastAsia="en-US"/>
              </w:rPr>
              <w:t xml:space="preserve">с</w:t>
            </w:r>
            <w:r>
              <w:rPr>
                <w:rFonts w:eastAsia="Calibri"/>
                <w:lang w:eastAsia="en-US"/>
              </w:rPr>
              <w:t xml:space="preserve">новных</w:t>
            </w:r>
            <w:r>
              <w:rPr>
                <w:rFonts w:eastAsia="Calibri"/>
                <w:lang w:eastAsia="en-US"/>
              </w:rPr>
              <w:t xml:space="preserve"> </w:t>
            </w:r>
            <w:r/>
          </w:p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мероприятий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04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Ответственный исполнитель (Ф.И.О., дол</w:t>
            </w:r>
            <w:r>
              <w:rPr>
                <w:rFonts w:eastAsia="Calibri"/>
                <w:lang w:eastAsia="en-US"/>
              </w:rPr>
              <w:t xml:space="preserve">ж</w:t>
            </w:r>
            <w:r>
              <w:rPr>
                <w:rFonts w:eastAsia="Calibri"/>
                <w:lang w:eastAsia="en-US"/>
              </w:rPr>
              <w:t xml:space="preserve">ность)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85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5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Ожидаемый неп</w:t>
            </w:r>
            <w:r>
              <w:rPr>
                <w:rFonts w:eastAsia="Calibri"/>
                <w:lang w:eastAsia="en-US"/>
              </w:rPr>
              <w:t xml:space="preserve">о</w:t>
            </w:r>
            <w:r>
              <w:rPr>
                <w:rFonts w:eastAsia="Calibri"/>
                <w:lang w:eastAsia="en-US"/>
              </w:rPr>
              <w:t xml:space="preserve">средственный р</w:t>
            </w:r>
            <w:r>
              <w:rPr>
                <w:rFonts w:eastAsia="Calibri"/>
                <w:lang w:eastAsia="en-US"/>
              </w:rPr>
              <w:t xml:space="preserve">е</w:t>
            </w:r>
            <w:r>
              <w:rPr>
                <w:rFonts w:eastAsia="Calibri"/>
                <w:lang w:eastAsia="en-US"/>
              </w:rPr>
              <w:t xml:space="preserve">зультат (краткое описание)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Финансирование (тыс. руб.)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" w:type="pct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07" w:type="pct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04" w:type="pct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4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начала р</w:t>
            </w:r>
            <w:r>
              <w:rPr>
                <w:rFonts w:eastAsia="Calibri"/>
                <w:lang w:eastAsia="en-US"/>
              </w:rPr>
              <w:t xml:space="preserve">е</w:t>
            </w:r>
            <w:r>
              <w:rPr>
                <w:rFonts w:eastAsia="Calibri"/>
                <w:lang w:eastAsia="en-US"/>
              </w:rPr>
              <w:t xml:space="preserve">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4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окончания реализации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5" w:type="pct"/>
            <w:vMerge w:val="continue"/>
            <w:textDirection w:val="lrTb"/>
            <w:noWrap w:val="false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84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07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04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4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4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5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84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</w:t>
            </w:r>
            <w:r/>
          </w:p>
        </w:tc>
      </w:tr>
      <w:tr>
        <w:trPr/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b/>
                <w:lang w:eastAsia="en-US"/>
              </w:rPr>
            </w:pPr>
            <w:r>
              <w:rPr>
                <w:sz w:val="28"/>
                <w:szCs w:val="28"/>
              </w:rPr>
              <w:t xml:space="preserve">мероприяти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Благоустройство дворовых территорий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многоквартирных домов</w:t>
            </w:r>
            <w:r>
              <w:rPr>
                <w:sz w:val="28"/>
                <w:szCs w:val="28"/>
              </w:rPr>
              <w:t xml:space="preserve">, территорий общего пользования</w:t>
            </w:r>
            <w:r>
              <w:rPr>
                <w:sz w:val="28"/>
                <w:szCs w:val="28"/>
              </w:rPr>
              <w:t xml:space="preserve">»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" w:type="pct"/>
            <w:textDirection w:val="lrTb"/>
            <w:noWrap w:val="false"/>
          </w:tcPr>
          <w:p>
            <w:pPr>
              <w:widowControl w:val="off"/>
            </w:pPr>
            <w:r>
              <w:t xml:space="preserve">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0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shd w:val="clear" w:color="auto" w:fill="ffffff"/>
              </w:rPr>
              <w:t xml:space="preserve">Выполнение работ по благоустройству те</w:t>
            </w:r>
            <w:r>
              <w:rPr>
                <w:shd w:val="clear" w:color="auto" w:fill="ffffff"/>
              </w:rPr>
              <w:t xml:space="preserve">р</w:t>
            </w:r>
            <w:r>
              <w:rPr>
                <w:shd w:val="clear" w:color="auto" w:fill="ffffff"/>
              </w:rPr>
              <w:t xml:space="preserve">ритории общего пользования,  Парк Победы в  д. Митино Шольского сельского поселения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04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t xml:space="preserve">Первый зам</w:t>
            </w:r>
            <w:r>
              <w:t xml:space="preserve">е</w:t>
            </w:r>
            <w:r>
              <w:t xml:space="preserve">ститель рук</w:t>
            </w:r>
            <w:r>
              <w:t xml:space="preserve">о</w:t>
            </w:r>
            <w:r>
              <w:t xml:space="preserve">водителя адм</w:t>
            </w:r>
            <w:r>
              <w:t xml:space="preserve">и</w:t>
            </w:r>
            <w:r>
              <w:t xml:space="preserve">нистрации ра</w:t>
            </w:r>
            <w:r>
              <w:t xml:space="preserve">й</w:t>
            </w:r>
            <w:r>
              <w:t xml:space="preserve">она </w:t>
            </w:r>
            <w:r>
              <w:t xml:space="preserve">Шаров В.В.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4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01.01.</w:t>
            </w:r>
            <w:r>
              <w:rPr>
                <w:rFonts w:eastAsia="Calibri"/>
                <w:lang w:eastAsia="en-US"/>
              </w:rPr>
              <w:t xml:space="preserve">2019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4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31.12.20</w:t>
            </w:r>
            <w:r>
              <w:rPr>
                <w:rFonts w:eastAsia="Calibri"/>
                <w:lang w:eastAsia="en-US"/>
              </w:rPr>
              <w:t xml:space="preserve">19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5" w:type="pct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кол</w:t>
            </w:r>
            <w:r>
              <w:rPr>
                <w:rFonts w:eastAsia="Calibri"/>
              </w:rPr>
              <w:t xml:space="preserve">и</w:t>
            </w:r>
            <w:r>
              <w:rPr>
                <w:rFonts w:eastAsia="Calibri"/>
              </w:rPr>
              <w:t xml:space="preserve">чества благоустр</w:t>
            </w:r>
            <w:r>
              <w:rPr>
                <w:rFonts w:eastAsia="Calibri"/>
              </w:rPr>
              <w:t xml:space="preserve">о</w:t>
            </w:r>
            <w:r>
              <w:rPr>
                <w:rFonts w:eastAsia="Calibri"/>
              </w:rPr>
              <w:t xml:space="preserve">енных обществе</w:t>
            </w:r>
            <w:r>
              <w:rPr>
                <w:rFonts w:eastAsia="Calibri"/>
              </w:rPr>
              <w:t xml:space="preserve">н</w:t>
            </w:r>
            <w:r>
              <w:rPr>
                <w:rFonts w:eastAsia="Calibri"/>
              </w:rPr>
              <w:t xml:space="preserve">ных территорий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310,03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84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" w:type="pct"/>
            <w:textDirection w:val="lrTb"/>
            <w:noWrap w:val="false"/>
          </w:tcPr>
          <w:p>
            <w: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07" w:type="pct"/>
            <w:textDirection w:val="lrTb"/>
            <w:noWrap w:val="false"/>
          </w:tcPr>
          <w:p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Выполнение работ по благоустройству Мемориального ко</w:t>
            </w:r>
            <w:r>
              <w:rPr>
                <w:shd w:val="clear" w:color="auto" w:fill="ffffff"/>
              </w:rPr>
              <w:t xml:space="preserve">м</w:t>
            </w:r>
            <w:r>
              <w:rPr>
                <w:shd w:val="clear" w:color="auto" w:fill="ffffff"/>
              </w:rPr>
              <w:t xml:space="preserve">плекса "</w:t>
            </w:r>
            <w:r>
              <w:rPr>
                <w:rStyle w:val="768"/>
              </w:rPr>
              <w:t xml:space="preserve">Парк Поб</w:t>
            </w:r>
            <w:r>
              <w:rPr>
                <w:rStyle w:val="768"/>
              </w:rPr>
              <w:t xml:space="preserve">е</w:t>
            </w:r>
            <w:r>
              <w:rPr>
                <w:rStyle w:val="768"/>
              </w:rPr>
              <w:t xml:space="preserve">ды</w:t>
            </w:r>
            <w:r>
              <w:rPr>
                <w:shd w:val="clear" w:color="auto" w:fill="ffffff"/>
              </w:rPr>
              <w:t xml:space="preserve">" г. </w:t>
            </w:r>
            <w:r>
              <w:rPr>
                <w:rStyle w:val="768"/>
              </w:rPr>
              <w:t xml:space="preserve">Белозерск.</w:t>
            </w:r>
            <w:r>
              <w:rPr>
                <w:shd w:val="clear" w:color="auto" w:fill="ffffff"/>
              </w:rP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04" w:type="pct"/>
            <w:textDirection w:val="lrTb"/>
            <w:noWrap w:val="false"/>
          </w:tcPr>
          <w:p>
            <w:pPr>
              <w:widowControl w:val="off"/>
            </w:pPr>
            <w:r>
              <w:t xml:space="preserve">Администрация города Бел</w:t>
            </w:r>
            <w:r>
              <w:t xml:space="preserve">о</w:t>
            </w:r>
            <w:r>
              <w:t xml:space="preserve">зерска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4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01.01.2020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4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31.12.2020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5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кол</w:t>
            </w:r>
            <w:r>
              <w:rPr>
                <w:rFonts w:eastAsia="Calibri"/>
              </w:rPr>
              <w:t xml:space="preserve">и</w:t>
            </w:r>
            <w:r>
              <w:rPr>
                <w:rFonts w:eastAsia="Calibri"/>
              </w:rPr>
              <w:t xml:space="preserve">чества благоустр</w:t>
            </w:r>
            <w:r>
              <w:rPr>
                <w:rFonts w:eastAsia="Calibri"/>
              </w:rPr>
              <w:t xml:space="preserve">о</w:t>
            </w:r>
            <w:r>
              <w:rPr>
                <w:rFonts w:eastAsia="Calibri"/>
              </w:rPr>
              <w:t xml:space="preserve">енных обществе</w:t>
            </w:r>
            <w:r>
              <w:rPr>
                <w:rFonts w:eastAsia="Calibri"/>
              </w:rPr>
              <w:t xml:space="preserve">н</w:t>
            </w:r>
            <w:r>
              <w:rPr>
                <w:rFonts w:eastAsia="Calibri"/>
              </w:rPr>
              <w:t xml:space="preserve">ных территорий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84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 xml:space="preserve">5</w:t>
            </w:r>
            <w:r>
              <w:rPr>
                <w:rFonts w:eastAsia="Calibri"/>
                <w:color w:val="FF0000"/>
                <w:lang w:eastAsia="en-US"/>
              </w:rPr>
              <w:t xml:space="preserve"> 0</w:t>
            </w:r>
            <w:r>
              <w:rPr>
                <w:rFonts w:eastAsia="Calibri"/>
                <w:color w:val="FF0000"/>
                <w:lang w:eastAsia="en-US"/>
              </w:rPr>
              <w:t xml:space="preserve">00,0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" w:type="pct"/>
            <w:textDirection w:val="lrTb"/>
            <w:noWrap w:val="false"/>
          </w:tcPr>
          <w:p>
            <w:r>
              <w:t xml:space="preserve">3</w:t>
            </w:r>
            <w: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07" w:type="pct"/>
            <w:textDirection w:val="lrTb"/>
            <w:noWrap w:val="false"/>
          </w:tcPr>
          <w:p>
            <w:r>
              <w:rPr>
                <w:shd w:val="clear" w:color="auto" w:fill="ffffff"/>
              </w:rPr>
              <w:t xml:space="preserve">В</w:t>
            </w:r>
            <w:r>
              <w:rPr>
                <w:shd w:val="clear" w:color="auto" w:fill="ffffff"/>
              </w:rPr>
              <w:t xml:space="preserve">ыполнение работ по благоустройству </w:t>
            </w:r>
            <w:r>
              <w:rPr>
                <w:shd w:val="clear" w:color="auto" w:fill="ffffff"/>
              </w:rPr>
              <w:t xml:space="preserve">Парка Победы в с. Куность Белозерск</w:t>
            </w:r>
            <w:r>
              <w:rPr>
                <w:shd w:val="clear" w:color="auto" w:fill="ffffff"/>
              </w:rPr>
              <w:t xml:space="preserve">о</w:t>
            </w:r>
            <w:r>
              <w:rPr>
                <w:shd w:val="clear" w:color="auto" w:fill="ffffff"/>
              </w:rPr>
              <w:t xml:space="preserve">го района Волого</w:t>
            </w:r>
            <w:r>
              <w:rPr>
                <w:shd w:val="clear" w:color="auto" w:fill="ffffff"/>
              </w:rPr>
              <w:t xml:space="preserve">д</w:t>
            </w:r>
            <w:r>
              <w:rPr>
                <w:shd w:val="clear" w:color="auto" w:fill="ffffff"/>
              </w:rPr>
              <w:t xml:space="preserve">ской области 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04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t xml:space="preserve">Первый зам</w:t>
            </w:r>
            <w:r>
              <w:t xml:space="preserve">е</w:t>
            </w:r>
            <w:r>
              <w:t xml:space="preserve">ститель рук</w:t>
            </w:r>
            <w:r>
              <w:t xml:space="preserve">о</w:t>
            </w:r>
            <w:r>
              <w:t xml:space="preserve">водителя адм</w:t>
            </w:r>
            <w:r>
              <w:t xml:space="preserve">и</w:t>
            </w:r>
            <w:r>
              <w:t xml:space="preserve">нистрации ра</w:t>
            </w:r>
            <w:r>
              <w:t xml:space="preserve">й</w:t>
            </w:r>
            <w:r>
              <w:t xml:space="preserve">она Шаров В.В.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4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01.01.2020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4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31.12.2020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5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Увеличение кол</w:t>
            </w:r>
            <w:r>
              <w:rPr>
                <w:rFonts w:eastAsia="Calibri"/>
              </w:rPr>
              <w:t xml:space="preserve">и</w:t>
            </w:r>
            <w:r>
              <w:rPr>
                <w:rFonts w:eastAsia="Calibri"/>
              </w:rPr>
              <w:t xml:space="preserve">чества благоустр</w:t>
            </w:r>
            <w:r>
              <w:rPr>
                <w:rFonts w:eastAsia="Calibri"/>
              </w:rPr>
              <w:t xml:space="preserve">о</w:t>
            </w:r>
            <w:r>
              <w:rPr>
                <w:rFonts w:eastAsia="Calibri"/>
              </w:rPr>
              <w:t xml:space="preserve">енных обществе</w:t>
            </w:r>
            <w:r>
              <w:rPr>
                <w:rFonts w:eastAsia="Calibri"/>
              </w:rPr>
              <w:t xml:space="preserve">н</w:t>
            </w:r>
            <w:r>
              <w:rPr>
                <w:rFonts w:eastAsia="Calibri"/>
              </w:rPr>
              <w:t xml:space="preserve">ных территорий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84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 xml:space="preserve">313,2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" w:type="pc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07" w:type="pct"/>
            <w:textDirection w:val="lrTb"/>
            <w:noWrap w:val="false"/>
          </w:tcPr>
          <w:p>
            <w:r>
              <w:rPr>
                <w:shd w:val="clear" w:color="auto" w:fill="ffffff"/>
              </w:rPr>
              <w:t xml:space="preserve">В</w:t>
            </w:r>
            <w:r>
              <w:rPr>
                <w:shd w:val="clear" w:color="auto" w:fill="ffffff"/>
              </w:rPr>
              <w:t xml:space="preserve">ыполнение работ по благоустройству парка культуры и о</w:t>
            </w:r>
            <w:r>
              <w:rPr>
                <w:shd w:val="clear" w:color="auto" w:fill="ffffff"/>
              </w:rPr>
              <w:t xml:space="preserve">т</w:t>
            </w:r>
            <w:r>
              <w:rPr>
                <w:shd w:val="clear" w:color="auto" w:fill="ffffff"/>
              </w:rPr>
              <w:t xml:space="preserve">дыха </w:t>
            </w:r>
            <w:r>
              <w:rPr>
                <w:shd w:val="clear" w:color="auto" w:fill="ffffff"/>
              </w:rPr>
              <w:t xml:space="preserve">в</w:t>
            </w:r>
            <w:r>
              <w:rPr>
                <w:shd w:val="clear" w:color="auto" w:fill="ffffff"/>
              </w:rPr>
              <w:t xml:space="preserve"> с. Антушево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04" w:type="pct"/>
            <w:textDirection w:val="lrTb"/>
            <w:noWrap w:val="false"/>
          </w:tcPr>
          <w:p>
            <w:pPr>
              <w:widowControl w:val="off"/>
              <w:rPr>
                <w:color w:val="000000"/>
              </w:rPr>
            </w:pPr>
            <w:r>
              <w:t xml:space="preserve">Первый зам</w:t>
            </w:r>
            <w:r>
              <w:t xml:space="preserve">е</w:t>
            </w:r>
            <w:r>
              <w:t xml:space="preserve">ститель рук</w:t>
            </w:r>
            <w:r>
              <w:t xml:space="preserve">о</w:t>
            </w:r>
            <w:r>
              <w:t xml:space="preserve">водителя адм</w:t>
            </w:r>
            <w:r>
              <w:t xml:space="preserve">и</w:t>
            </w:r>
            <w:r>
              <w:t xml:space="preserve">нистрации ра</w:t>
            </w:r>
            <w:r>
              <w:t xml:space="preserve">й</w:t>
            </w:r>
            <w:r>
              <w:t xml:space="preserve">она Измайлов А.В.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4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01.01.2021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4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31.12.2021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5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Увеличение кол</w:t>
            </w:r>
            <w:r>
              <w:rPr>
                <w:rFonts w:eastAsia="Calibri"/>
              </w:rPr>
              <w:t xml:space="preserve">и</w:t>
            </w:r>
            <w:r>
              <w:rPr>
                <w:rFonts w:eastAsia="Calibri"/>
              </w:rPr>
              <w:t xml:space="preserve">чества благоустр</w:t>
            </w:r>
            <w:r>
              <w:rPr>
                <w:rFonts w:eastAsia="Calibri"/>
              </w:rPr>
              <w:t xml:space="preserve">о</w:t>
            </w:r>
            <w:r>
              <w:rPr>
                <w:rFonts w:eastAsia="Calibri"/>
              </w:rPr>
              <w:t xml:space="preserve">енных обществе</w:t>
            </w:r>
            <w:r>
              <w:rPr>
                <w:rFonts w:eastAsia="Calibri"/>
              </w:rPr>
              <w:t xml:space="preserve">н</w:t>
            </w:r>
            <w:r>
              <w:rPr>
                <w:rFonts w:eastAsia="Calibri"/>
              </w:rPr>
              <w:t xml:space="preserve">ных территорий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84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  <w:lang w:eastAsia="en-US"/>
              </w:rPr>
            </w:pPr>
            <w:r>
              <w:t xml:space="preserve">250,</w:t>
            </w:r>
            <w:r>
              <w:t xml:space="preserve">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0</w:t>
            </w:r>
            <w:r/>
          </w:p>
        </w:tc>
      </w:tr>
      <w:tr>
        <w:trPr>
          <w:trHeight w:val="2506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" w:type="pct"/>
            <w:textDirection w:val="lrTb"/>
            <w:noWrap w:val="false"/>
          </w:tcPr>
          <w:p>
            <w:r>
              <w:t xml:space="preserve">5</w:t>
            </w:r>
            <w: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07" w:type="pct"/>
            <w:textDirection w:val="lrTb"/>
            <w:noWrap w:val="false"/>
          </w:tcPr>
          <w:p>
            <w:r>
              <w:rPr>
                <w:shd w:val="clear" w:color="auto" w:fill="ffffff"/>
              </w:rPr>
              <w:t xml:space="preserve">Выполнение работ по благоустройству на объекте «Парк кул</w:t>
            </w:r>
            <w:r>
              <w:rPr>
                <w:shd w:val="clear" w:color="auto" w:fill="ffffff"/>
              </w:rPr>
              <w:t xml:space="preserve">ь</w:t>
            </w:r>
            <w:r>
              <w:rPr>
                <w:shd w:val="clear" w:color="auto" w:fill="ffffff"/>
              </w:rPr>
              <w:t xml:space="preserve">туры и отдыха в д. Никоновская сел</w:t>
            </w:r>
            <w:r>
              <w:rPr>
                <w:shd w:val="clear" w:color="auto" w:fill="ffffff"/>
              </w:rPr>
              <w:t xml:space="preserve">ь</w:t>
            </w:r>
            <w:r>
              <w:rPr>
                <w:shd w:val="clear" w:color="auto" w:fill="ffffff"/>
              </w:rPr>
              <w:t xml:space="preserve">ского поселения А</w:t>
            </w:r>
            <w:r>
              <w:rPr>
                <w:shd w:val="clear" w:color="auto" w:fill="ffffff"/>
              </w:rPr>
              <w:t xml:space="preserve">н</w:t>
            </w:r>
            <w:r>
              <w:rPr>
                <w:shd w:val="clear" w:color="auto" w:fill="ffffff"/>
              </w:rPr>
              <w:t xml:space="preserve">тушевское»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04" w:type="pct"/>
            <w:textDirection w:val="lrTb"/>
            <w:noWrap w:val="false"/>
          </w:tcPr>
          <w:p>
            <w:pPr>
              <w:widowControl w:val="off"/>
            </w:pPr>
            <w:r>
              <w:t xml:space="preserve">Первый зам</w:t>
            </w:r>
            <w:r>
              <w:t xml:space="preserve">е</w:t>
            </w:r>
            <w:r>
              <w:t xml:space="preserve">ститель рук</w:t>
            </w:r>
            <w:r>
              <w:t xml:space="preserve">о</w:t>
            </w:r>
            <w:r>
              <w:t xml:space="preserve">водителя адм</w:t>
            </w:r>
            <w:r>
              <w:t xml:space="preserve">и</w:t>
            </w:r>
            <w:r>
              <w:t xml:space="preserve">нистрации ра</w:t>
            </w:r>
            <w:r>
              <w:t xml:space="preserve">й</w:t>
            </w:r>
            <w:r>
              <w:t xml:space="preserve">она Измайлов А.В.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4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01.01.2022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4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31.12.2022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5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Увеличение кол</w:t>
            </w:r>
            <w:r>
              <w:rPr>
                <w:rFonts w:eastAsia="Calibri"/>
              </w:rPr>
              <w:t xml:space="preserve">и</w:t>
            </w:r>
            <w:r>
              <w:rPr>
                <w:rFonts w:eastAsia="Calibri"/>
              </w:rPr>
              <w:t xml:space="preserve">чества благоустр</w:t>
            </w:r>
            <w:r>
              <w:rPr>
                <w:rFonts w:eastAsia="Calibri"/>
              </w:rPr>
              <w:t xml:space="preserve">о</w:t>
            </w:r>
            <w:r>
              <w:rPr>
                <w:rFonts w:eastAsia="Calibri"/>
              </w:rPr>
              <w:t xml:space="preserve">енных обществе</w:t>
            </w:r>
            <w:r>
              <w:rPr>
                <w:rFonts w:eastAsia="Calibri"/>
              </w:rPr>
              <w:t xml:space="preserve">н</w:t>
            </w:r>
            <w:r>
              <w:rPr>
                <w:rFonts w:eastAsia="Calibri"/>
              </w:rPr>
              <w:t xml:space="preserve">ных территорий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1320" w:leader="none"/>
                <w:tab w:val="center" w:pos="164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84" w:type="pc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1320" w:leader="none"/>
                <w:tab w:val="center" w:pos="164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3" w:type="pc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1320" w:leader="none"/>
                <w:tab w:val="center" w:pos="164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3" w:type="pc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1320" w:leader="none"/>
                <w:tab w:val="center" w:pos="1645" w:leader="none"/>
              </w:tabs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253,75</w:t>
            </w:r>
            <w:r/>
          </w:p>
        </w:tc>
      </w:tr>
      <w:tr>
        <w:trPr>
          <w:trHeight w:val="224"/>
        </w:trPr>
        <w:tc>
          <w:tcPr>
            <w:gridSpan w:val="10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1320" w:leader="none"/>
                <w:tab w:val="center" w:pos="1645" w:leader="none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мероприятие 2 «Инвентаризация дворовых территорий, территорий общего пользования» </w:t>
            </w:r>
            <w:r/>
          </w:p>
        </w:tc>
      </w:tr>
      <w:tr>
        <w:trPr>
          <w:trHeight w:val="156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" w:type="pct"/>
            <w:textDirection w:val="lrTb"/>
            <w:noWrap w:val="false"/>
          </w:tcPr>
          <w:p>
            <w:r>
              <w:t xml:space="preserve">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07" w:type="pct"/>
            <w:textDirection w:val="lrTb"/>
            <w:noWrap w:val="false"/>
          </w:tcPr>
          <w:p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04" w:type="pct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4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4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5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И</w:t>
            </w:r>
            <w:r>
              <w:rPr>
                <w:rFonts w:eastAsia="Calibri"/>
              </w:rPr>
              <w:t xml:space="preserve">нвентаризаци</w:t>
            </w:r>
            <w:r>
              <w:rPr>
                <w:rFonts w:eastAsia="Calibri"/>
              </w:rPr>
              <w:t xml:space="preserve">я</w:t>
            </w:r>
            <w:r>
              <w:rPr>
                <w:rFonts w:eastAsia="Calibri"/>
              </w:rPr>
              <w:t xml:space="preserve"> территорий в целях формирования а</w:t>
            </w:r>
            <w:r>
              <w:rPr>
                <w:rFonts w:eastAsia="Calibri"/>
              </w:rPr>
              <w:t xml:space="preserve">д</w:t>
            </w:r>
            <w:r>
              <w:rPr>
                <w:rFonts w:eastAsia="Calibri"/>
              </w:rPr>
              <w:t xml:space="preserve">ресного перечня общественных те</w:t>
            </w:r>
            <w:r>
              <w:rPr>
                <w:rFonts w:eastAsia="Calibri"/>
              </w:rPr>
              <w:t xml:space="preserve">р</w:t>
            </w:r>
            <w:r>
              <w:rPr>
                <w:rFonts w:eastAsia="Calibri"/>
              </w:rPr>
              <w:t xml:space="preserve">риторий, нужда</w:t>
            </w:r>
            <w:r>
              <w:rPr>
                <w:rFonts w:eastAsia="Calibri"/>
              </w:rPr>
              <w:t xml:space="preserve">ю</w:t>
            </w:r>
            <w:r>
              <w:rPr>
                <w:rFonts w:eastAsia="Calibri"/>
              </w:rPr>
              <w:t xml:space="preserve">щихся в благ</w:t>
            </w:r>
            <w:r>
              <w:rPr>
                <w:rFonts w:eastAsia="Calibri"/>
              </w:rPr>
              <w:t xml:space="preserve">о</w:t>
            </w:r>
            <w:r>
              <w:rPr>
                <w:rFonts w:eastAsia="Calibri"/>
              </w:rPr>
              <w:t xml:space="preserve">устройстве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1320" w:leader="none"/>
                <w:tab w:val="center" w:pos="164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84" w:type="pc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1320" w:leader="none"/>
                <w:tab w:val="center" w:pos="164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3" w:type="pc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1320" w:leader="none"/>
                <w:tab w:val="center" w:pos="164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3" w:type="pc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1320" w:leader="none"/>
                <w:tab w:val="center" w:pos="164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</w:t>
            </w:r>
            <w:r/>
          </w:p>
        </w:tc>
      </w:tr>
      <w:tr>
        <w:trPr>
          <w:trHeight w:val="93"/>
        </w:trPr>
        <w:tc>
          <w:tcPr>
            <w:gridSpan w:val="10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1320" w:leader="none"/>
                <w:tab w:val="center" w:pos="1645" w:leader="none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мероприятие 3 «</w:t>
            </w:r>
            <w:r>
              <w:rPr>
                <w:sz w:val="28"/>
                <w:szCs w:val="28"/>
                <w:shd w:val="clear" w:color="auto" w:fill="ffffff"/>
              </w:rPr>
              <w:t xml:space="preserve">Расширение механизмов вовлечения граждан и организаций в реализацию мероприятий по благоустро</w:t>
            </w:r>
            <w:r>
              <w:rPr>
                <w:sz w:val="28"/>
                <w:szCs w:val="28"/>
                <w:shd w:val="clear" w:color="auto" w:fill="ffffff"/>
              </w:rPr>
              <w:t xml:space="preserve">й</w:t>
            </w:r>
            <w:r>
              <w:rPr>
                <w:sz w:val="28"/>
                <w:szCs w:val="28"/>
                <w:shd w:val="clear" w:color="auto" w:fill="ffffff"/>
              </w:rPr>
              <w:t xml:space="preserve">ству дворовых территорий, территорий общего пользования»</w:t>
            </w:r>
            <w:r>
              <w:rPr>
                <w:sz w:val="28"/>
                <w:szCs w:val="28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" w:type="pct"/>
            <w:textDirection w:val="lrTb"/>
            <w:noWrap w:val="false"/>
          </w:tcPr>
          <w:p>
            <w:r>
              <w:t xml:space="preserve">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07" w:type="pct"/>
            <w:textDirection w:val="lrTb"/>
            <w:noWrap w:val="false"/>
          </w:tcPr>
          <w:p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04" w:type="pct"/>
            <w:textDirection w:val="lrTb"/>
            <w:noWrap w:val="false"/>
          </w:tcPr>
          <w:p>
            <w:pPr>
              <w:widowControl w:val="off"/>
            </w:pPr>
            <w: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4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4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35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С</w:t>
            </w:r>
            <w:r>
              <w:rPr>
                <w:rFonts w:eastAsia="Calibri"/>
              </w:rPr>
              <w:t xml:space="preserve">оздание условий для вовлечения граждан и орган</w:t>
            </w:r>
            <w:r>
              <w:rPr>
                <w:rFonts w:eastAsia="Calibri"/>
              </w:rPr>
              <w:t xml:space="preserve">и</w:t>
            </w:r>
            <w:r>
              <w:rPr>
                <w:rFonts w:eastAsia="Calibri"/>
              </w:rPr>
              <w:t xml:space="preserve">заций в реализ</w:t>
            </w:r>
            <w:r>
              <w:rPr>
                <w:rFonts w:eastAsia="Calibri"/>
              </w:rPr>
              <w:t xml:space="preserve">а</w:t>
            </w:r>
            <w:r>
              <w:rPr>
                <w:rFonts w:eastAsia="Calibri"/>
              </w:rPr>
              <w:t xml:space="preserve">цию мероприятий по благоустройству общественных те</w:t>
            </w:r>
            <w:r>
              <w:rPr>
                <w:rFonts w:eastAsia="Calibri"/>
              </w:rPr>
              <w:t xml:space="preserve">р</w:t>
            </w:r>
            <w:r>
              <w:rPr>
                <w:rFonts w:eastAsia="Calibri"/>
              </w:rPr>
              <w:t xml:space="preserve">риторий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1320" w:leader="none"/>
                <w:tab w:val="center" w:pos="164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84" w:type="pc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1320" w:leader="none"/>
                <w:tab w:val="center" w:pos="164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3" w:type="pc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1320" w:leader="none"/>
                <w:tab w:val="center" w:pos="164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3" w:type="pc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1320" w:leader="none"/>
                <w:tab w:val="center" w:pos="164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</w:t>
            </w:r>
            <w:r/>
          </w:p>
        </w:tc>
      </w:tr>
      <w:tr>
        <w:trPr/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8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Итого: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2" w:type="pc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1320" w:leader="none"/>
                <w:tab w:val="center" w:pos="164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310,03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84" w:type="pc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1320" w:leader="none"/>
                <w:tab w:val="center" w:pos="164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 xml:space="preserve">5</w:t>
            </w:r>
            <w:r>
              <w:rPr>
                <w:rFonts w:eastAsia="Calibri"/>
                <w:color w:val="FF0000"/>
                <w:lang w:eastAsia="en-US"/>
              </w:rPr>
              <w:t xml:space="preserve"> 313</w:t>
            </w:r>
            <w:r>
              <w:rPr>
                <w:rFonts w:eastAsia="Calibri"/>
                <w:color w:val="FF0000"/>
                <w:lang w:eastAsia="en-US"/>
              </w:rPr>
              <w:t xml:space="preserve">,</w:t>
            </w:r>
            <w:r>
              <w:rPr>
                <w:rFonts w:eastAsia="Calibri"/>
                <w:color w:val="FF0000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3" w:type="pc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1320" w:leader="none"/>
                <w:tab w:val="center" w:pos="164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250,</w:t>
            </w:r>
            <w:r>
              <w:rPr>
                <w:rFonts w:eastAsia="Calibri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3" w:type="pc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1320" w:leader="none"/>
                <w:tab w:val="center" w:pos="1645" w:leader="none"/>
              </w:tabs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253,75</w:t>
            </w:r>
            <w:r/>
          </w:p>
        </w:tc>
      </w:tr>
    </w:tbl>
    <w:p>
      <w:pPr>
        <w:jc w:val="right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»</w:t>
      </w:r>
      <w:r>
        <w:rPr>
          <w:rFonts w:eastAsia="Calibri"/>
          <w:sz w:val="28"/>
          <w:szCs w:val="28"/>
          <w:lang w:eastAsia="en-US"/>
        </w:rPr>
        <w:t xml:space="preserve">.</w:t>
      </w:r>
      <w:r/>
    </w:p>
    <w:sectPr>
      <w:footnotePr>
        <w:pos w:val="beneathText"/>
      </w:footnotePr>
      <w:endnotePr/>
      <w:type w:val="nextPage"/>
      <w:pgSz w:w="16838" w:h="11906" w:orient="landscape"/>
      <w:pgMar w:top="567" w:right="1134" w:bottom="709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Calibri">
    <w:panose1 w:val="020F0502020204030204"/>
  </w:font>
  <w:font w:name="Verdana">
    <w:panose1 w:val="020B0604030504040204"/>
  </w:font>
  <w:font w:name="Lucida Sans Unicode">
    <w:panose1 w:val="020B0602030504020204"/>
  </w:font>
  <w:font w:name="Tahoma">
    <w:panose1 w:val="020B0604030504040204"/>
  </w:font>
  <w:font w:name="Courier New">
    <w:panose1 w:val="02070309020205020404"/>
  </w:font>
  <w:font w:name="OpenSymbol">
    <w:panose1 w:val="05010000000000000000"/>
  </w:font>
  <w:font w:name="inherit">
    <w:panose1 w:val="05050102010205020202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right"/>
    </w:pPr>
    <w:r/>
    <w:r/>
  </w:p>
  <w:p>
    <w:pPr>
      <w:pStyle w:val="7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tab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20" w:hanging="420"/>
        <w:tabs>
          <w:tab w:val="num" w:pos="420" w:leader="none"/>
        </w:tabs>
      </w:pPr>
      <w:rPr>
        <w:rFonts w:ascii="Symbol" w:hAnsi="Symbol" w:cs="OpenSymbol"/>
      </w:rPr>
    </w:lvl>
    <w:lvl w:ilvl="1">
      <w:start w:val="1"/>
      <w:numFmt w:val="bullet"/>
      <w:isLgl w:val="false"/>
      <w:suff w:val="tab"/>
      <w:lvlText w:val=""/>
      <w:lvlJc w:val="left"/>
      <w:pPr>
        <w:ind w:left="840" w:hanging="420"/>
        <w:tabs>
          <w:tab w:val="num" w:pos="840" w:leader="none"/>
        </w:tabs>
      </w:pPr>
      <w:rPr>
        <w:rFonts w:ascii="Symbol" w:hAnsi="Symbol" w:cs="OpenSymbol"/>
      </w:rPr>
    </w:lvl>
    <w:lvl w:ilvl="2">
      <w:start w:val="1"/>
      <w:numFmt w:val="bullet"/>
      <w:isLgl w:val="false"/>
      <w:suff w:val="tab"/>
      <w:lvlText w:val=""/>
      <w:lvlJc w:val="left"/>
      <w:pPr>
        <w:ind w:left="1260" w:hanging="420"/>
        <w:tabs>
          <w:tab w:val="num" w:pos="1260" w:leader="none"/>
        </w:tabs>
      </w:pPr>
      <w:rPr>
        <w:rFonts w:ascii="Symbol" w:hAnsi="Symbol" w:cs="OpenSymbol"/>
      </w:rPr>
    </w:lvl>
    <w:lvl w:ilvl="3">
      <w:start w:val="1"/>
      <w:numFmt w:val="bullet"/>
      <w:isLgl w:val="false"/>
      <w:suff w:val="tab"/>
      <w:lvlText w:val=""/>
      <w:lvlJc w:val="left"/>
      <w:pPr>
        <w:ind w:left="1680" w:hanging="420"/>
        <w:tabs>
          <w:tab w:val="num" w:pos="1680" w:leader="none"/>
        </w:tabs>
      </w:pPr>
      <w:rPr>
        <w:rFonts w:ascii="Symbol" w:hAnsi="Symbol" w:cs="OpenSymbol"/>
      </w:rPr>
    </w:lvl>
    <w:lvl w:ilvl="4">
      <w:start w:val="1"/>
      <w:numFmt w:val="bullet"/>
      <w:isLgl w:val="false"/>
      <w:suff w:val="tab"/>
      <w:lvlText w:val=""/>
      <w:lvlJc w:val="left"/>
      <w:pPr>
        <w:ind w:left="2100" w:hanging="420"/>
        <w:tabs>
          <w:tab w:val="num" w:pos="2100" w:leader="none"/>
        </w:tabs>
      </w:pPr>
      <w:rPr>
        <w:rFonts w:ascii="Symbol" w:hAnsi="Symbol" w:cs="OpenSymbol"/>
      </w:rPr>
    </w:lvl>
    <w:lvl w:ilvl="5">
      <w:start w:val="1"/>
      <w:numFmt w:val="bullet"/>
      <w:isLgl w:val="false"/>
      <w:suff w:val="tab"/>
      <w:lvlText w:val=""/>
      <w:lvlJc w:val="left"/>
      <w:pPr>
        <w:ind w:left="2520" w:hanging="420"/>
        <w:tabs>
          <w:tab w:val="num" w:pos="2520" w:leader="none"/>
        </w:tabs>
      </w:pPr>
      <w:rPr>
        <w:rFonts w:ascii="Symbol" w:hAnsi="Symbol" w:cs="OpenSymbol"/>
      </w:rPr>
    </w:lvl>
    <w:lvl w:ilvl="6">
      <w:start w:val="1"/>
      <w:numFmt w:val="bullet"/>
      <w:isLgl w:val="false"/>
      <w:suff w:val="tab"/>
      <w:lvlText w:val=""/>
      <w:lvlJc w:val="left"/>
      <w:pPr>
        <w:ind w:left="2940" w:hanging="420"/>
        <w:tabs>
          <w:tab w:val="num" w:pos="2940" w:leader="none"/>
        </w:tabs>
      </w:pPr>
      <w:rPr>
        <w:rFonts w:ascii="Symbol" w:hAnsi="Symbol" w:cs="OpenSymbol"/>
      </w:rPr>
    </w:lvl>
    <w:lvl w:ilvl="7">
      <w:start w:val="1"/>
      <w:numFmt w:val="bullet"/>
      <w:isLgl w:val="false"/>
      <w:suff w:val="tab"/>
      <w:lvlText w:val=""/>
      <w:lvlJc w:val="left"/>
      <w:pPr>
        <w:ind w:left="3360" w:hanging="420"/>
        <w:tabs>
          <w:tab w:val="num" w:pos="3360" w:leader="none"/>
        </w:tabs>
      </w:pPr>
      <w:rPr>
        <w:rFonts w:ascii="Symbol" w:hAnsi="Symbol" w:cs="OpenSymbol"/>
      </w:rPr>
    </w:lvl>
    <w:lvl w:ilvl="8">
      <w:start w:val="1"/>
      <w:numFmt w:val="bullet"/>
      <w:isLgl w:val="false"/>
      <w:suff w:val="tab"/>
      <w:lvlText w:val=""/>
      <w:lvlJc w:val="left"/>
      <w:pPr>
        <w:ind w:left="3780" w:hanging="420"/>
        <w:tabs>
          <w:tab w:val="num" w:pos="3780" w:leader="none"/>
        </w:tabs>
      </w:pPr>
      <w:rPr>
        <w:rFonts w:ascii="Symbol" w:hAnsi="Symbol" w:cs="Open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20" w:hanging="420"/>
        <w:tabs>
          <w:tab w:val="num" w:pos="420" w:leader="none"/>
        </w:tabs>
      </w:pPr>
      <w:rPr>
        <w:rFonts w:ascii="Symbol" w:hAnsi="Symbol" w:cs="OpenSymbol"/>
      </w:rPr>
    </w:lvl>
    <w:lvl w:ilvl="1">
      <w:start w:val="1"/>
      <w:numFmt w:val="bullet"/>
      <w:isLgl w:val="false"/>
      <w:suff w:val="tab"/>
      <w:lvlText w:val=""/>
      <w:lvlJc w:val="left"/>
      <w:pPr>
        <w:ind w:left="840" w:hanging="420"/>
        <w:tabs>
          <w:tab w:val="num" w:pos="840" w:leader="none"/>
        </w:tabs>
      </w:pPr>
      <w:rPr>
        <w:rFonts w:ascii="Symbol" w:hAnsi="Symbol" w:cs="OpenSymbol"/>
      </w:rPr>
    </w:lvl>
    <w:lvl w:ilvl="2">
      <w:start w:val="1"/>
      <w:numFmt w:val="bullet"/>
      <w:isLgl w:val="false"/>
      <w:suff w:val="tab"/>
      <w:lvlText w:val=""/>
      <w:lvlJc w:val="left"/>
      <w:pPr>
        <w:ind w:left="1260" w:hanging="420"/>
        <w:tabs>
          <w:tab w:val="num" w:pos="1260" w:leader="none"/>
        </w:tabs>
      </w:pPr>
      <w:rPr>
        <w:rFonts w:ascii="Symbol" w:hAnsi="Symbol" w:cs="OpenSymbol"/>
      </w:rPr>
    </w:lvl>
    <w:lvl w:ilvl="3">
      <w:start w:val="1"/>
      <w:numFmt w:val="bullet"/>
      <w:isLgl w:val="false"/>
      <w:suff w:val="tab"/>
      <w:lvlText w:val=""/>
      <w:lvlJc w:val="left"/>
      <w:pPr>
        <w:ind w:left="1680" w:hanging="420"/>
        <w:tabs>
          <w:tab w:val="num" w:pos="1680" w:leader="none"/>
        </w:tabs>
      </w:pPr>
      <w:rPr>
        <w:rFonts w:ascii="Symbol" w:hAnsi="Symbol" w:cs="OpenSymbol"/>
      </w:rPr>
    </w:lvl>
    <w:lvl w:ilvl="4">
      <w:start w:val="1"/>
      <w:numFmt w:val="bullet"/>
      <w:isLgl w:val="false"/>
      <w:suff w:val="tab"/>
      <w:lvlText w:val=""/>
      <w:lvlJc w:val="left"/>
      <w:pPr>
        <w:ind w:left="2100" w:hanging="420"/>
        <w:tabs>
          <w:tab w:val="num" w:pos="2100" w:leader="none"/>
        </w:tabs>
      </w:pPr>
      <w:rPr>
        <w:rFonts w:ascii="Symbol" w:hAnsi="Symbol" w:cs="OpenSymbol"/>
      </w:rPr>
    </w:lvl>
    <w:lvl w:ilvl="5">
      <w:start w:val="1"/>
      <w:numFmt w:val="bullet"/>
      <w:isLgl w:val="false"/>
      <w:suff w:val="tab"/>
      <w:lvlText w:val=""/>
      <w:lvlJc w:val="left"/>
      <w:pPr>
        <w:ind w:left="2520" w:hanging="420"/>
        <w:tabs>
          <w:tab w:val="num" w:pos="2520" w:leader="none"/>
        </w:tabs>
      </w:pPr>
      <w:rPr>
        <w:rFonts w:ascii="Symbol" w:hAnsi="Symbol" w:cs="OpenSymbol"/>
      </w:rPr>
    </w:lvl>
    <w:lvl w:ilvl="6">
      <w:start w:val="1"/>
      <w:numFmt w:val="bullet"/>
      <w:isLgl w:val="false"/>
      <w:suff w:val="tab"/>
      <w:lvlText w:val=""/>
      <w:lvlJc w:val="left"/>
      <w:pPr>
        <w:ind w:left="2940" w:hanging="420"/>
        <w:tabs>
          <w:tab w:val="num" w:pos="2940" w:leader="none"/>
        </w:tabs>
      </w:pPr>
      <w:rPr>
        <w:rFonts w:ascii="Symbol" w:hAnsi="Symbol" w:cs="OpenSymbol"/>
      </w:rPr>
    </w:lvl>
    <w:lvl w:ilvl="7">
      <w:start w:val="1"/>
      <w:numFmt w:val="bullet"/>
      <w:isLgl w:val="false"/>
      <w:suff w:val="tab"/>
      <w:lvlText w:val=""/>
      <w:lvlJc w:val="left"/>
      <w:pPr>
        <w:ind w:left="3360" w:hanging="420"/>
        <w:tabs>
          <w:tab w:val="num" w:pos="3360" w:leader="none"/>
        </w:tabs>
      </w:pPr>
      <w:rPr>
        <w:rFonts w:ascii="Symbol" w:hAnsi="Symbol" w:cs="OpenSymbol"/>
      </w:rPr>
    </w:lvl>
    <w:lvl w:ilvl="8">
      <w:start w:val="1"/>
      <w:numFmt w:val="bullet"/>
      <w:isLgl w:val="false"/>
      <w:suff w:val="tab"/>
      <w:lvlText w:val=""/>
      <w:lvlJc w:val="left"/>
      <w:pPr>
        <w:ind w:left="3780" w:hanging="420"/>
        <w:tabs>
          <w:tab w:val="num" w:pos="3780" w:leader="none"/>
        </w:tabs>
      </w:pPr>
      <w:rPr>
        <w:rFonts w:ascii="Symbol" w:hAnsi="Symbol" w:cs="OpenSymbo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20" w:hanging="420"/>
        <w:tabs>
          <w:tab w:val="num" w:pos="420" w:leader="none"/>
        </w:tabs>
      </w:pPr>
      <w:rPr>
        <w:rFonts w:ascii="Symbol" w:hAnsi="Symbol" w:cs="OpenSymbol"/>
      </w:rPr>
    </w:lvl>
    <w:lvl w:ilvl="1">
      <w:start w:val="1"/>
      <w:numFmt w:val="bullet"/>
      <w:isLgl w:val="false"/>
      <w:suff w:val="tab"/>
      <w:lvlText w:val=""/>
      <w:lvlJc w:val="left"/>
      <w:pPr>
        <w:ind w:left="840" w:hanging="420"/>
        <w:tabs>
          <w:tab w:val="num" w:pos="840" w:leader="none"/>
        </w:tabs>
      </w:pPr>
      <w:rPr>
        <w:rFonts w:ascii="Symbol" w:hAnsi="Symbol" w:cs="OpenSymbol"/>
      </w:rPr>
    </w:lvl>
    <w:lvl w:ilvl="2">
      <w:start w:val="1"/>
      <w:numFmt w:val="bullet"/>
      <w:isLgl w:val="false"/>
      <w:suff w:val="tab"/>
      <w:lvlText w:val=""/>
      <w:lvlJc w:val="left"/>
      <w:pPr>
        <w:ind w:left="1260" w:hanging="420"/>
        <w:tabs>
          <w:tab w:val="num" w:pos="1260" w:leader="none"/>
        </w:tabs>
      </w:pPr>
      <w:rPr>
        <w:rFonts w:ascii="Symbol" w:hAnsi="Symbol" w:cs="OpenSymbol"/>
      </w:rPr>
    </w:lvl>
    <w:lvl w:ilvl="3">
      <w:start w:val="1"/>
      <w:numFmt w:val="bullet"/>
      <w:isLgl w:val="false"/>
      <w:suff w:val="tab"/>
      <w:lvlText w:val=""/>
      <w:lvlJc w:val="left"/>
      <w:pPr>
        <w:ind w:left="1680" w:hanging="420"/>
        <w:tabs>
          <w:tab w:val="num" w:pos="1680" w:leader="none"/>
        </w:tabs>
      </w:pPr>
      <w:rPr>
        <w:rFonts w:ascii="Symbol" w:hAnsi="Symbol" w:cs="OpenSymbol"/>
      </w:rPr>
    </w:lvl>
    <w:lvl w:ilvl="4">
      <w:start w:val="1"/>
      <w:numFmt w:val="bullet"/>
      <w:isLgl w:val="false"/>
      <w:suff w:val="tab"/>
      <w:lvlText w:val=""/>
      <w:lvlJc w:val="left"/>
      <w:pPr>
        <w:ind w:left="2100" w:hanging="420"/>
        <w:tabs>
          <w:tab w:val="num" w:pos="2100" w:leader="none"/>
        </w:tabs>
      </w:pPr>
      <w:rPr>
        <w:rFonts w:ascii="Symbol" w:hAnsi="Symbol" w:cs="OpenSymbol"/>
      </w:rPr>
    </w:lvl>
    <w:lvl w:ilvl="5">
      <w:start w:val="1"/>
      <w:numFmt w:val="bullet"/>
      <w:isLgl w:val="false"/>
      <w:suff w:val="tab"/>
      <w:lvlText w:val=""/>
      <w:lvlJc w:val="left"/>
      <w:pPr>
        <w:ind w:left="2520" w:hanging="420"/>
        <w:tabs>
          <w:tab w:val="num" w:pos="2520" w:leader="none"/>
        </w:tabs>
      </w:pPr>
      <w:rPr>
        <w:rFonts w:ascii="Symbol" w:hAnsi="Symbol" w:cs="OpenSymbol"/>
      </w:rPr>
    </w:lvl>
    <w:lvl w:ilvl="6">
      <w:start w:val="1"/>
      <w:numFmt w:val="bullet"/>
      <w:isLgl w:val="false"/>
      <w:suff w:val="tab"/>
      <w:lvlText w:val=""/>
      <w:lvlJc w:val="left"/>
      <w:pPr>
        <w:ind w:left="2940" w:hanging="420"/>
        <w:tabs>
          <w:tab w:val="num" w:pos="2940" w:leader="none"/>
        </w:tabs>
      </w:pPr>
      <w:rPr>
        <w:rFonts w:ascii="Symbol" w:hAnsi="Symbol" w:cs="OpenSymbol"/>
      </w:rPr>
    </w:lvl>
    <w:lvl w:ilvl="7">
      <w:start w:val="1"/>
      <w:numFmt w:val="bullet"/>
      <w:isLgl w:val="false"/>
      <w:suff w:val="tab"/>
      <w:lvlText w:val=""/>
      <w:lvlJc w:val="left"/>
      <w:pPr>
        <w:ind w:left="3360" w:hanging="420"/>
        <w:tabs>
          <w:tab w:val="num" w:pos="3360" w:leader="none"/>
        </w:tabs>
      </w:pPr>
      <w:rPr>
        <w:rFonts w:ascii="Symbol" w:hAnsi="Symbol" w:cs="OpenSymbol"/>
      </w:rPr>
    </w:lvl>
    <w:lvl w:ilvl="8">
      <w:start w:val="1"/>
      <w:numFmt w:val="bullet"/>
      <w:isLgl w:val="false"/>
      <w:suff w:val="tab"/>
      <w:lvlText w:val=""/>
      <w:lvlJc w:val="left"/>
      <w:pPr>
        <w:ind w:left="3780" w:hanging="420"/>
        <w:tabs>
          <w:tab w:val="num" w:pos="3780" w:leader="none"/>
        </w:tabs>
      </w:pPr>
      <w:rPr>
        <w:rFonts w:ascii="Symbol" w:hAnsi="Symbol" w:cs="OpenSymbo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20" w:hanging="420"/>
        <w:tabs>
          <w:tab w:val="num" w:pos="420" w:leader="none"/>
        </w:tabs>
      </w:pPr>
      <w:rPr>
        <w:rFonts w:ascii="Symbol" w:hAnsi="Symbol" w:cs="OpenSymbol"/>
      </w:rPr>
    </w:lvl>
    <w:lvl w:ilvl="1">
      <w:start w:val="1"/>
      <w:numFmt w:val="bullet"/>
      <w:isLgl w:val="false"/>
      <w:suff w:val="tab"/>
      <w:lvlText w:val=""/>
      <w:lvlJc w:val="left"/>
      <w:pPr>
        <w:ind w:left="840" w:hanging="420"/>
        <w:tabs>
          <w:tab w:val="num" w:pos="840" w:leader="none"/>
        </w:tabs>
      </w:pPr>
      <w:rPr>
        <w:rFonts w:ascii="Symbol" w:hAnsi="Symbol" w:cs="OpenSymbol"/>
      </w:rPr>
    </w:lvl>
    <w:lvl w:ilvl="2">
      <w:start w:val="1"/>
      <w:numFmt w:val="bullet"/>
      <w:isLgl w:val="false"/>
      <w:suff w:val="tab"/>
      <w:lvlText w:val=""/>
      <w:lvlJc w:val="left"/>
      <w:pPr>
        <w:ind w:left="1260" w:hanging="420"/>
        <w:tabs>
          <w:tab w:val="num" w:pos="1260" w:leader="none"/>
        </w:tabs>
      </w:pPr>
      <w:rPr>
        <w:rFonts w:ascii="Symbol" w:hAnsi="Symbol" w:cs="OpenSymbol"/>
      </w:rPr>
    </w:lvl>
    <w:lvl w:ilvl="3">
      <w:start w:val="1"/>
      <w:numFmt w:val="bullet"/>
      <w:isLgl w:val="false"/>
      <w:suff w:val="tab"/>
      <w:lvlText w:val=""/>
      <w:lvlJc w:val="left"/>
      <w:pPr>
        <w:ind w:left="1680" w:hanging="420"/>
        <w:tabs>
          <w:tab w:val="num" w:pos="1680" w:leader="none"/>
        </w:tabs>
      </w:pPr>
      <w:rPr>
        <w:rFonts w:ascii="Symbol" w:hAnsi="Symbol" w:cs="OpenSymbol"/>
      </w:rPr>
    </w:lvl>
    <w:lvl w:ilvl="4">
      <w:start w:val="1"/>
      <w:numFmt w:val="bullet"/>
      <w:isLgl w:val="false"/>
      <w:suff w:val="tab"/>
      <w:lvlText w:val=""/>
      <w:lvlJc w:val="left"/>
      <w:pPr>
        <w:ind w:left="2100" w:hanging="420"/>
        <w:tabs>
          <w:tab w:val="num" w:pos="2100" w:leader="none"/>
        </w:tabs>
      </w:pPr>
      <w:rPr>
        <w:rFonts w:ascii="Symbol" w:hAnsi="Symbol" w:cs="OpenSymbol"/>
      </w:rPr>
    </w:lvl>
    <w:lvl w:ilvl="5">
      <w:start w:val="1"/>
      <w:numFmt w:val="bullet"/>
      <w:isLgl w:val="false"/>
      <w:suff w:val="tab"/>
      <w:lvlText w:val=""/>
      <w:lvlJc w:val="left"/>
      <w:pPr>
        <w:ind w:left="2520" w:hanging="420"/>
        <w:tabs>
          <w:tab w:val="num" w:pos="2520" w:leader="none"/>
        </w:tabs>
      </w:pPr>
      <w:rPr>
        <w:rFonts w:ascii="Symbol" w:hAnsi="Symbol" w:cs="OpenSymbol"/>
      </w:rPr>
    </w:lvl>
    <w:lvl w:ilvl="6">
      <w:start w:val="1"/>
      <w:numFmt w:val="bullet"/>
      <w:isLgl w:val="false"/>
      <w:suff w:val="tab"/>
      <w:lvlText w:val=""/>
      <w:lvlJc w:val="left"/>
      <w:pPr>
        <w:ind w:left="2940" w:hanging="420"/>
        <w:tabs>
          <w:tab w:val="num" w:pos="2940" w:leader="none"/>
        </w:tabs>
      </w:pPr>
      <w:rPr>
        <w:rFonts w:ascii="Symbol" w:hAnsi="Symbol" w:cs="OpenSymbol"/>
      </w:rPr>
    </w:lvl>
    <w:lvl w:ilvl="7">
      <w:start w:val="1"/>
      <w:numFmt w:val="bullet"/>
      <w:isLgl w:val="false"/>
      <w:suff w:val="tab"/>
      <w:lvlText w:val=""/>
      <w:lvlJc w:val="left"/>
      <w:pPr>
        <w:ind w:left="3360" w:hanging="420"/>
        <w:tabs>
          <w:tab w:val="num" w:pos="3360" w:leader="none"/>
        </w:tabs>
      </w:pPr>
      <w:rPr>
        <w:rFonts w:ascii="Symbol" w:hAnsi="Symbol" w:cs="OpenSymbol"/>
      </w:rPr>
    </w:lvl>
    <w:lvl w:ilvl="8">
      <w:start w:val="1"/>
      <w:numFmt w:val="bullet"/>
      <w:isLgl w:val="false"/>
      <w:suff w:val="tab"/>
      <w:lvlText w:val=""/>
      <w:lvlJc w:val="left"/>
      <w:pPr>
        <w:ind w:left="3780" w:hanging="420"/>
        <w:tabs>
          <w:tab w:val="num" w:pos="3780" w:leader="none"/>
        </w:tabs>
      </w:pPr>
      <w:rPr>
        <w:rFonts w:ascii="Symbol" w:hAnsi="Symbol" w:cs="OpenSymbol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03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0"/>
    <w:link w:val="68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0"/>
    <w:link w:val="68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0"/>
    <w:link w:val="689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6"/>
    <w:next w:val="68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9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6"/>
    <w:next w:val="68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9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6"/>
    <w:next w:val="68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9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6"/>
    <w:next w:val="68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9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6"/>
    <w:next w:val="68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9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6"/>
    <w:next w:val="68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90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0"/>
    <w:link w:val="701"/>
    <w:uiPriority w:val="10"/>
    <w:rPr>
      <w:sz w:val="48"/>
      <w:szCs w:val="48"/>
    </w:rPr>
  </w:style>
  <w:style w:type="character" w:styleId="35">
    <w:name w:val="Subtitle Char"/>
    <w:basedOn w:val="690"/>
    <w:link w:val="702"/>
    <w:uiPriority w:val="11"/>
    <w:rPr>
      <w:sz w:val="24"/>
      <w:szCs w:val="24"/>
    </w:rPr>
  </w:style>
  <w:style w:type="paragraph" w:styleId="36">
    <w:name w:val="Quote"/>
    <w:basedOn w:val="686"/>
    <w:next w:val="68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6"/>
    <w:next w:val="68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0"/>
    <w:link w:val="764"/>
    <w:uiPriority w:val="99"/>
  </w:style>
  <w:style w:type="character" w:styleId="43">
    <w:name w:val="Footer Char"/>
    <w:basedOn w:val="690"/>
    <w:link w:val="766"/>
    <w:uiPriority w:val="99"/>
  </w:style>
  <w:style w:type="paragraph" w:styleId="44">
    <w:name w:val="Caption"/>
    <w:basedOn w:val="686"/>
    <w:next w:val="6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66"/>
    <w:uiPriority w:val="99"/>
  </w:style>
  <w:style w:type="table" w:styleId="47">
    <w:name w:val="Table Grid Light"/>
    <w:basedOn w:val="6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8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0"/>
    <w:uiPriority w:val="99"/>
    <w:unhideWhenUsed/>
    <w:rPr>
      <w:vertAlign w:val="superscript"/>
    </w:rPr>
  </w:style>
  <w:style w:type="paragraph" w:styleId="176">
    <w:name w:val="endnote text"/>
    <w:basedOn w:val="68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0"/>
    <w:uiPriority w:val="99"/>
    <w:semiHidden/>
    <w:unhideWhenUsed/>
    <w:rPr>
      <w:vertAlign w:val="superscript"/>
    </w:rPr>
  </w:style>
  <w:style w:type="paragraph" w:styleId="179">
    <w:name w:val="toc 1"/>
    <w:basedOn w:val="686"/>
    <w:next w:val="68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6"/>
    <w:next w:val="68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6"/>
    <w:next w:val="68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6"/>
    <w:next w:val="68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6"/>
    <w:next w:val="68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6"/>
    <w:next w:val="68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6"/>
    <w:next w:val="68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6"/>
    <w:next w:val="68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6"/>
    <w:next w:val="68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6"/>
    <w:next w:val="686"/>
    <w:uiPriority w:val="99"/>
    <w:unhideWhenUsed/>
    <w:pPr>
      <w:spacing w:after="0" w:afterAutospacing="0"/>
    </w:pPr>
  </w:style>
  <w:style w:type="paragraph" w:styleId="686" w:default="1">
    <w:name w:val="Normal"/>
    <w:qFormat/>
    <w:rPr>
      <w:sz w:val="24"/>
      <w:szCs w:val="24"/>
      <w:lang w:eastAsia="ar-SA"/>
    </w:rPr>
  </w:style>
  <w:style w:type="paragraph" w:styleId="687">
    <w:name w:val="Heading 1"/>
    <w:basedOn w:val="686"/>
    <w:next w:val="686"/>
    <w:qFormat/>
    <w:pPr>
      <w:jc w:val="both"/>
      <w:keepNext/>
      <w:outlineLvl w:val="0"/>
    </w:pPr>
    <w:rPr>
      <w:sz w:val="28"/>
    </w:rPr>
  </w:style>
  <w:style w:type="paragraph" w:styleId="688">
    <w:name w:val="Heading 2"/>
    <w:basedOn w:val="686"/>
    <w:next w:val="686"/>
    <w:qFormat/>
    <w:pPr>
      <w:keepNext/>
      <w:outlineLvl w:val="1"/>
    </w:pPr>
    <w:rPr>
      <w:sz w:val="28"/>
    </w:rPr>
  </w:style>
  <w:style w:type="paragraph" w:styleId="689">
    <w:name w:val="Heading 3"/>
    <w:basedOn w:val="686"/>
    <w:next w:val="686"/>
    <w:qFormat/>
    <w:pPr>
      <w:keepNext/>
      <w:outlineLvl w:val="2"/>
    </w:pPr>
    <w:rPr>
      <w:b/>
      <w:bCs/>
      <w:sz w:val="28"/>
    </w:r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Absatz-Standardschriftart"/>
  </w:style>
  <w:style w:type="character" w:styleId="694" w:customStyle="1">
    <w:name w:val="Основной шрифт абзаца1"/>
  </w:style>
  <w:style w:type="character" w:styleId="695" w:customStyle="1">
    <w:name w:val="Маркеры"/>
    <w:rPr>
      <w:rFonts w:ascii="OpenSymbol" w:hAnsi="OpenSymbol" w:cs="OpenSymbol" w:eastAsia="OpenSymbol"/>
    </w:rPr>
  </w:style>
  <w:style w:type="paragraph" w:styleId="696" w:customStyle="1">
    <w:name w:val="Заголовок"/>
    <w:basedOn w:val="686"/>
    <w:next w:val="697"/>
    <w:pPr>
      <w:keepNext/>
      <w:spacing w:before="240" w:after="120"/>
    </w:pPr>
    <w:rPr>
      <w:rFonts w:ascii="Arial" w:hAnsi="Arial" w:cs="Tahoma" w:eastAsia="Lucida Sans Unicode"/>
      <w:sz w:val="28"/>
      <w:szCs w:val="28"/>
    </w:rPr>
  </w:style>
  <w:style w:type="paragraph" w:styleId="697">
    <w:name w:val="Body Text"/>
    <w:basedOn w:val="686"/>
    <w:pPr>
      <w:jc w:val="both"/>
    </w:pPr>
    <w:rPr>
      <w:sz w:val="28"/>
    </w:rPr>
  </w:style>
  <w:style w:type="paragraph" w:styleId="698">
    <w:name w:val="List"/>
    <w:basedOn w:val="697"/>
    <w:rPr>
      <w:rFonts w:cs="Tahoma"/>
    </w:rPr>
  </w:style>
  <w:style w:type="paragraph" w:styleId="699" w:customStyle="1">
    <w:name w:val="Название1"/>
    <w:basedOn w:val="686"/>
    <w:pPr>
      <w:spacing w:before="120" w:after="120"/>
      <w:suppressLineNumbers/>
    </w:pPr>
    <w:rPr>
      <w:rFonts w:cs="Tahoma"/>
      <w:i/>
      <w:iCs/>
    </w:rPr>
  </w:style>
  <w:style w:type="paragraph" w:styleId="700" w:customStyle="1">
    <w:name w:val="Указатель1"/>
    <w:basedOn w:val="686"/>
    <w:pPr>
      <w:suppressLineNumbers/>
    </w:pPr>
    <w:rPr>
      <w:rFonts w:cs="Tahoma"/>
    </w:rPr>
  </w:style>
  <w:style w:type="paragraph" w:styleId="701">
    <w:name w:val="Title"/>
    <w:basedOn w:val="686"/>
    <w:next w:val="702"/>
    <w:qFormat/>
    <w:pPr>
      <w:jc w:val="center"/>
    </w:pPr>
    <w:rPr>
      <w:sz w:val="28"/>
    </w:rPr>
  </w:style>
  <w:style w:type="paragraph" w:styleId="702">
    <w:name w:val="Subtitle"/>
    <w:basedOn w:val="686"/>
    <w:next w:val="697"/>
    <w:qFormat/>
    <w:pPr>
      <w:jc w:val="center"/>
    </w:pPr>
    <w:rPr>
      <w:b/>
      <w:bCs/>
      <w:sz w:val="28"/>
    </w:rPr>
  </w:style>
  <w:style w:type="paragraph" w:styleId="703" w:customStyle="1">
    <w:name w:val="ConsPlusNormal"/>
    <w:pPr>
      <w:ind w:firstLine="720"/>
      <w:widowControl w:val="off"/>
    </w:pPr>
    <w:rPr>
      <w:rFonts w:ascii="Arial" w:hAnsi="Arial" w:cs="Arial" w:eastAsia="Arial"/>
      <w:lang w:eastAsia="ar-SA"/>
    </w:rPr>
  </w:style>
  <w:style w:type="paragraph" w:styleId="704" w:customStyle="1">
    <w:name w:val="ConsPlusNonformat"/>
    <w:uiPriority w:val="99"/>
    <w:pPr>
      <w:widowControl w:val="off"/>
    </w:pPr>
    <w:rPr>
      <w:rFonts w:ascii="Courier New" w:hAnsi="Courier New" w:cs="Courier New" w:eastAsia="Arial"/>
      <w:lang w:eastAsia="ar-SA"/>
    </w:rPr>
  </w:style>
  <w:style w:type="paragraph" w:styleId="705" w:customStyle="1">
    <w:name w:val="ConsPlusTitle"/>
    <w:pPr>
      <w:widowControl w:val="off"/>
    </w:pPr>
    <w:rPr>
      <w:rFonts w:ascii="Arial" w:hAnsi="Arial" w:cs="Arial" w:eastAsia="Arial"/>
      <w:b/>
      <w:bCs/>
      <w:lang w:eastAsia="ar-SA"/>
    </w:rPr>
  </w:style>
  <w:style w:type="paragraph" w:styleId="706">
    <w:name w:val="Balloon Text"/>
    <w:basedOn w:val="686"/>
    <w:link w:val="707"/>
    <w:uiPriority w:val="99"/>
    <w:rPr>
      <w:rFonts w:ascii="Tahoma" w:hAnsi="Tahoma" w:cs="Tahoma"/>
      <w:sz w:val="16"/>
      <w:szCs w:val="16"/>
    </w:rPr>
  </w:style>
  <w:style w:type="character" w:styleId="707" w:customStyle="1">
    <w:name w:val="Текст выноски Знак"/>
    <w:link w:val="706"/>
    <w:uiPriority w:val="99"/>
    <w:rPr>
      <w:rFonts w:ascii="Tahoma" w:hAnsi="Tahoma" w:cs="Tahoma"/>
      <w:sz w:val="16"/>
      <w:szCs w:val="16"/>
      <w:lang w:eastAsia="ar-SA"/>
    </w:rPr>
  </w:style>
  <w:style w:type="paragraph" w:styleId="708" w:customStyle="1">
    <w:name w:val="Содержимое таблицы"/>
    <w:basedOn w:val="686"/>
    <w:pPr>
      <w:suppressLineNumbers/>
    </w:pPr>
  </w:style>
  <w:style w:type="paragraph" w:styleId="709" w:customStyle="1">
    <w:name w:val="Заголовок таблицы"/>
    <w:basedOn w:val="708"/>
    <w:pPr>
      <w:jc w:val="center"/>
    </w:pPr>
    <w:rPr>
      <w:b/>
      <w:bCs/>
    </w:rPr>
  </w:style>
  <w:style w:type="character" w:styleId="710">
    <w:name w:val="Hyperlink"/>
    <w:uiPriority w:val="99"/>
    <w:semiHidden/>
    <w:unhideWhenUsed/>
    <w:rPr>
      <w:color w:val="0000FF"/>
      <w:u w:val="single"/>
    </w:rPr>
  </w:style>
  <w:style w:type="character" w:styleId="711">
    <w:name w:val="FollowedHyperlink"/>
    <w:uiPriority w:val="99"/>
    <w:semiHidden/>
    <w:unhideWhenUsed/>
    <w:rPr>
      <w:color w:val="800080"/>
      <w:u w:val="single"/>
    </w:rPr>
  </w:style>
  <w:style w:type="paragraph" w:styleId="712" w:customStyle="1">
    <w:name w:val="xl65"/>
    <w:basedOn w:val="686"/>
    <w:pPr>
      <w:jc w:val="center"/>
      <w:spacing w:before="100" w:beforeAutospacing="1" w:after="100" w:afterAutospacing="1"/>
      <w:shd w:val="clear" w:color="ffffcc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lang w:eastAsia="ru-RU"/>
    </w:rPr>
  </w:style>
  <w:style w:type="paragraph" w:styleId="713" w:customStyle="1">
    <w:name w:val="xl66"/>
    <w:basedOn w:val="686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lang w:eastAsia="ru-RU"/>
    </w:rPr>
  </w:style>
  <w:style w:type="paragraph" w:styleId="714" w:customStyle="1">
    <w:name w:val="xl67"/>
    <w:basedOn w:val="686"/>
    <w:pPr>
      <w:spacing w:before="100" w:beforeAutospacing="1" w:after="100" w:afterAutospacing="1"/>
      <w:shd w:val="clear" w:color="ffffcc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lang w:eastAsia="ru-RU"/>
    </w:rPr>
  </w:style>
  <w:style w:type="paragraph" w:styleId="715" w:customStyle="1">
    <w:name w:val="xl68"/>
    <w:basedOn w:val="686"/>
    <w:pPr>
      <w:jc w:val="center"/>
      <w:spacing w:before="100" w:beforeAutospacing="1" w:after="100" w:afterAutospacing="1"/>
      <w:shd w:val="clear" w:color="ffffcc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lang w:eastAsia="ru-RU"/>
    </w:rPr>
  </w:style>
  <w:style w:type="paragraph" w:styleId="716" w:customStyle="1">
    <w:name w:val="xl69"/>
    <w:basedOn w:val="686"/>
    <w:pPr>
      <w:jc w:val="right"/>
      <w:spacing w:before="100" w:beforeAutospacing="1" w:after="100" w:afterAutospacing="1"/>
      <w:shd w:val="clear" w:color="ffffcc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lang w:eastAsia="ru-RU"/>
    </w:rPr>
  </w:style>
  <w:style w:type="paragraph" w:styleId="717" w:customStyle="1">
    <w:name w:val="xl70"/>
    <w:basedOn w:val="686"/>
    <w:pPr>
      <w:jc w:val="right"/>
      <w:spacing w:before="100" w:beforeAutospacing="1" w:after="100" w:afterAutospacing="1"/>
      <w:shd w:val="clear" w:color="ffffcc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lang w:eastAsia="ru-RU"/>
    </w:rPr>
  </w:style>
  <w:style w:type="paragraph" w:styleId="718" w:customStyle="1">
    <w:name w:val="xl71"/>
    <w:basedOn w:val="686"/>
    <w:pPr>
      <w:jc w:val="right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lang w:eastAsia="ru-RU"/>
    </w:rPr>
  </w:style>
  <w:style w:type="paragraph" w:styleId="719" w:customStyle="1">
    <w:name w:val="xl72"/>
    <w:basedOn w:val="686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right w:val="single" w:color="auto" w:sz="4" w:space="0"/>
      </w:pBdr>
    </w:pPr>
    <w:rPr>
      <w:lang w:eastAsia="ru-RU"/>
    </w:rPr>
  </w:style>
  <w:style w:type="paragraph" w:styleId="720" w:customStyle="1">
    <w:name w:val="xl73"/>
    <w:basedOn w:val="686"/>
    <w:pPr>
      <w:spacing w:before="100" w:beforeAutospacing="1" w:after="100" w:afterAutospacing="1"/>
      <w:shd w:val="clear" w:color="ffffcc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lang w:eastAsia="ru-RU"/>
    </w:rPr>
  </w:style>
  <w:style w:type="paragraph" w:styleId="721" w:customStyle="1">
    <w:name w:val="xl74"/>
    <w:basedOn w:val="686"/>
    <w:pPr>
      <w:jc w:val="center"/>
      <w:spacing w:before="100" w:beforeAutospacing="1" w:after="100" w:afterAutospacing="1"/>
      <w:shd w:val="clear" w:color="000000" w:fill="ffffff"/>
      <w:pBdr>
        <w:left w:val="single" w:color="auto" w:sz="4" w:space="0"/>
        <w:right w:val="single" w:color="auto" w:sz="4" w:space="0"/>
      </w:pBdr>
    </w:pPr>
    <w:rPr>
      <w:lang w:eastAsia="ru-RU"/>
    </w:rPr>
  </w:style>
  <w:style w:type="paragraph" w:styleId="722" w:customStyle="1">
    <w:name w:val="xl75"/>
    <w:basedOn w:val="686"/>
    <w:pPr>
      <w:jc w:val="center"/>
      <w:spacing w:before="100" w:beforeAutospacing="1" w:after="100" w:afterAutospacing="1"/>
      <w:shd w:val="clear" w:color="000000" w:fill="ffffff"/>
      <w:pBdr>
        <w:left w:val="single" w:color="auto" w:sz="4" w:space="0"/>
        <w:bottom w:val="single" w:color="auto" w:sz="4" w:space="0"/>
        <w:right w:val="single" w:color="auto" w:sz="4" w:space="0"/>
      </w:pBdr>
    </w:pPr>
    <w:rPr>
      <w:lang w:eastAsia="ru-RU"/>
    </w:rPr>
  </w:style>
  <w:style w:type="paragraph" w:styleId="723" w:customStyle="1">
    <w:name w:val="xl76"/>
    <w:basedOn w:val="686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lang w:eastAsia="ru-RU"/>
    </w:rPr>
  </w:style>
  <w:style w:type="character" w:styleId="724" w:customStyle="1">
    <w:name w:val="Символ нумерации"/>
  </w:style>
  <w:style w:type="character" w:styleId="725" w:customStyle="1">
    <w:name w:val="Основной шрифт абзаца2"/>
  </w:style>
  <w:style w:type="paragraph" w:styleId="726" w:customStyle="1">
    <w:name w:val="ConsPlusCell"/>
    <w:basedOn w:val="686"/>
    <w:uiPriority w:val="99"/>
    <w:rPr>
      <w:rFonts w:ascii="Arial" w:hAnsi="Arial" w:eastAsia="Arial"/>
      <w:sz w:val="20"/>
      <w:szCs w:val="20"/>
    </w:rPr>
  </w:style>
  <w:style w:type="paragraph" w:styleId="727" w:customStyle="1">
    <w:name w:val="ConsPlusDocList"/>
    <w:basedOn w:val="686"/>
    <w:rPr>
      <w:rFonts w:ascii="Courier New" w:hAnsi="Courier New" w:eastAsia="Courier New"/>
      <w:sz w:val="20"/>
      <w:szCs w:val="20"/>
    </w:rPr>
  </w:style>
  <w:style w:type="paragraph" w:styleId="728" w:customStyle="1">
    <w:name w:val="xl64"/>
    <w:basedOn w:val="686"/>
    <w:pPr>
      <w:jc w:val="center"/>
      <w:spacing w:before="100" w:beforeAutospacing="1" w:after="100" w:afterAutospacing="1"/>
    </w:pPr>
    <w:rPr>
      <w:lang w:eastAsia="ru-RU"/>
    </w:rPr>
  </w:style>
  <w:style w:type="paragraph" w:styleId="729" w:customStyle="1">
    <w:name w:val="xl77"/>
    <w:basedOn w:val="686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lang w:eastAsia="ru-RU"/>
    </w:rPr>
  </w:style>
  <w:style w:type="paragraph" w:styleId="730" w:customStyle="1">
    <w:name w:val="xl78"/>
    <w:basedOn w:val="686"/>
    <w:pPr>
      <w:spacing w:before="100" w:beforeAutospacing="1" w:after="100" w:afterAutospacing="1"/>
      <w:shd w:val="clear" w:color="000000" w:fill="ffffff"/>
      <w:pBdr>
        <w:bottom w:val="single" w:color="000000" w:sz="4" w:space="0"/>
      </w:pBdr>
    </w:pPr>
    <w:rPr>
      <w:b/>
      <w:bCs/>
      <w:lang w:eastAsia="ru-RU"/>
    </w:rPr>
  </w:style>
  <w:style w:type="paragraph" w:styleId="731" w:customStyle="1">
    <w:name w:val="xl79"/>
    <w:basedOn w:val="686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eastAsia="ru-RU"/>
    </w:rPr>
  </w:style>
  <w:style w:type="paragraph" w:styleId="732" w:customStyle="1">
    <w:name w:val="xl80"/>
    <w:basedOn w:val="686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lang w:eastAsia="ru-RU"/>
    </w:rPr>
  </w:style>
  <w:style w:type="paragraph" w:styleId="733" w:customStyle="1">
    <w:name w:val="xl81"/>
    <w:basedOn w:val="686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lang w:eastAsia="ru-RU"/>
    </w:rPr>
  </w:style>
  <w:style w:type="paragraph" w:styleId="734" w:customStyle="1">
    <w:name w:val="xl82"/>
    <w:basedOn w:val="686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eastAsia="ru-RU"/>
    </w:rPr>
  </w:style>
  <w:style w:type="paragraph" w:styleId="735" w:customStyle="1">
    <w:name w:val="xl83"/>
    <w:basedOn w:val="686"/>
    <w:pPr>
      <w:spacing w:before="100" w:beforeAutospacing="1" w:after="100" w:afterAutospacing="1"/>
      <w:shd w:val="clear" w:color="000000" w:fill="ffffff"/>
    </w:pPr>
    <w:rPr>
      <w:lang w:eastAsia="ru-RU"/>
    </w:rPr>
  </w:style>
  <w:style w:type="paragraph" w:styleId="736" w:customStyle="1">
    <w:name w:val="xl84"/>
    <w:basedOn w:val="686"/>
    <w:pPr>
      <w:spacing w:before="100" w:beforeAutospacing="1" w:after="100" w:afterAutospacing="1"/>
      <w:shd w:val="clear" w:color="000000" w:fill="ffffff"/>
    </w:pPr>
    <w:rPr>
      <w:b/>
      <w:bCs/>
      <w:lang w:eastAsia="ru-RU"/>
    </w:rPr>
  </w:style>
  <w:style w:type="paragraph" w:styleId="737" w:customStyle="1">
    <w:name w:val="xl85"/>
    <w:basedOn w:val="686"/>
    <w:pPr>
      <w:spacing w:before="100" w:beforeAutospacing="1" w:after="100" w:afterAutospacing="1"/>
      <w:shd w:val="clear" w:color="000000" w:fill="ffffff"/>
    </w:pPr>
    <w:rPr>
      <w:lang w:eastAsia="ru-RU"/>
    </w:rPr>
  </w:style>
  <w:style w:type="paragraph" w:styleId="738" w:customStyle="1">
    <w:name w:val="xl86"/>
    <w:basedOn w:val="686"/>
    <w:pPr>
      <w:spacing w:before="100" w:beforeAutospacing="1" w:after="100" w:afterAutospacing="1"/>
      <w:shd w:val="clear" w:color="000000" w:fill="ffffff"/>
    </w:pPr>
    <w:rPr>
      <w:lang w:eastAsia="ru-RU"/>
    </w:rPr>
  </w:style>
  <w:style w:type="paragraph" w:styleId="739" w:customStyle="1">
    <w:name w:val="xl87"/>
    <w:basedOn w:val="686"/>
    <w:pPr>
      <w:spacing w:before="100" w:beforeAutospacing="1" w:after="100" w:afterAutospacing="1"/>
    </w:pPr>
    <w:rPr>
      <w:lang w:eastAsia="ru-RU"/>
    </w:rPr>
  </w:style>
  <w:style w:type="paragraph" w:styleId="740" w:customStyle="1">
    <w:name w:val="xl88"/>
    <w:basedOn w:val="686"/>
    <w:pPr>
      <w:spacing w:before="100" w:beforeAutospacing="1" w:after="100" w:afterAutospacing="1"/>
    </w:pPr>
    <w:rPr>
      <w:lang w:eastAsia="ru-RU"/>
    </w:rPr>
  </w:style>
  <w:style w:type="paragraph" w:styleId="741" w:customStyle="1">
    <w:name w:val="xl89"/>
    <w:basedOn w:val="686"/>
    <w:pPr>
      <w:jc w:val="center"/>
      <w:spacing w:before="100" w:beforeAutospacing="1" w:after="100" w:afterAutospacing="1"/>
    </w:pPr>
    <w:rPr>
      <w:lang w:eastAsia="ru-RU"/>
    </w:rPr>
  </w:style>
  <w:style w:type="paragraph" w:styleId="742" w:customStyle="1">
    <w:name w:val="xl90"/>
    <w:basedOn w:val="686"/>
    <w:pPr>
      <w:jc w:val="center"/>
      <w:spacing w:before="100" w:beforeAutospacing="1" w:after="100" w:afterAutospacing="1"/>
      <w:pBdr>
        <w:bottom w:val="single" w:color="000000" w:sz="4" w:space="0"/>
      </w:pBdr>
    </w:pPr>
    <w:rPr>
      <w:b/>
      <w:bCs/>
      <w:lang w:eastAsia="ru-RU"/>
    </w:rPr>
  </w:style>
  <w:style w:type="paragraph" w:styleId="743" w:customStyle="1">
    <w:name w:val="xl91"/>
    <w:basedOn w:val="686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6"/>
      <w:szCs w:val="16"/>
      <w:lang w:eastAsia="ru-RU"/>
    </w:rPr>
  </w:style>
  <w:style w:type="paragraph" w:styleId="744" w:customStyle="1">
    <w:name w:val="xl92"/>
    <w:basedOn w:val="686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eastAsia="ru-RU"/>
    </w:rPr>
  </w:style>
  <w:style w:type="paragraph" w:styleId="745" w:customStyle="1">
    <w:name w:val="xl93"/>
    <w:basedOn w:val="686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8"/>
      <w:szCs w:val="28"/>
      <w:lang w:eastAsia="ru-RU"/>
    </w:rPr>
  </w:style>
  <w:style w:type="paragraph" w:styleId="746" w:customStyle="1">
    <w:name w:val="xl94"/>
    <w:basedOn w:val="686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eastAsia="ru-RU"/>
    </w:rPr>
  </w:style>
  <w:style w:type="paragraph" w:styleId="747" w:customStyle="1">
    <w:name w:val="xl95"/>
    <w:basedOn w:val="686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eastAsia="ru-RU"/>
    </w:rPr>
  </w:style>
  <w:style w:type="paragraph" w:styleId="748" w:customStyle="1">
    <w:name w:val="xl96"/>
    <w:basedOn w:val="686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eastAsia="ru-RU"/>
    </w:rPr>
  </w:style>
  <w:style w:type="paragraph" w:styleId="749" w:customStyle="1">
    <w:name w:val="xl97"/>
    <w:basedOn w:val="686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eastAsia="ru-RU"/>
    </w:rPr>
  </w:style>
  <w:style w:type="paragraph" w:styleId="750" w:customStyle="1">
    <w:name w:val="xl98"/>
    <w:basedOn w:val="686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eastAsia="ru-RU"/>
    </w:rPr>
  </w:style>
  <w:style w:type="paragraph" w:styleId="751" w:customStyle="1">
    <w:name w:val="xl99"/>
    <w:basedOn w:val="686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lang w:eastAsia="ru-RU"/>
    </w:rPr>
  </w:style>
  <w:style w:type="paragraph" w:styleId="752" w:customStyle="1">
    <w:name w:val="xl100"/>
    <w:basedOn w:val="686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8"/>
      <w:szCs w:val="28"/>
      <w:lang w:eastAsia="ru-RU"/>
    </w:rPr>
  </w:style>
  <w:style w:type="paragraph" w:styleId="753" w:customStyle="1">
    <w:name w:val="xl101"/>
    <w:basedOn w:val="686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</w:pBdr>
    </w:pPr>
    <w:rPr>
      <w:b/>
      <w:bCs/>
      <w:sz w:val="28"/>
      <w:szCs w:val="28"/>
      <w:lang w:eastAsia="ru-RU"/>
    </w:rPr>
  </w:style>
  <w:style w:type="paragraph" w:styleId="754" w:customStyle="1">
    <w:name w:val="xl102"/>
    <w:basedOn w:val="686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eastAsia="ru-RU"/>
    </w:rPr>
  </w:style>
  <w:style w:type="paragraph" w:styleId="755" w:customStyle="1">
    <w:name w:val="xl103"/>
    <w:basedOn w:val="686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eastAsia="ru-RU"/>
    </w:rPr>
  </w:style>
  <w:style w:type="paragraph" w:styleId="756" w:customStyle="1">
    <w:name w:val="xl104"/>
    <w:basedOn w:val="686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eastAsia="ru-RU"/>
    </w:rPr>
  </w:style>
  <w:style w:type="paragraph" w:styleId="757" w:customStyle="1">
    <w:name w:val="xl105"/>
    <w:basedOn w:val="686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lang w:eastAsia="ru-RU"/>
    </w:rPr>
  </w:style>
  <w:style w:type="paragraph" w:styleId="758" w:customStyle="1">
    <w:name w:val="xl106"/>
    <w:basedOn w:val="686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lang w:eastAsia="ru-RU"/>
    </w:rPr>
  </w:style>
  <w:style w:type="paragraph" w:styleId="759" w:customStyle="1">
    <w:name w:val="Char Char"/>
    <w:basedOn w:val="6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760" w:customStyle="1">
    <w:name w:val="xl63"/>
    <w:basedOn w:val="686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lang w:eastAsia="ru-RU"/>
    </w:rPr>
  </w:style>
  <w:style w:type="paragraph" w:styleId="761">
    <w:name w:val="List Paragraph"/>
    <w:basedOn w:val="686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762">
    <w:name w:val="No Spacing"/>
    <w:uiPriority w:val="1"/>
    <w:qFormat/>
    <w:rPr>
      <w:rFonts w:ascii="Calibri" w:hAnsi="Calibri" w:cs="Calibri"/>
      <w:sz w:val="22"/>
      <w:szCs w:val="22"/>
    </w:rPr>
  </w:style>
  <w:style w:type="table" w:styleId="763">
    <w:name w:val="Table Grid"/>
    <w:basedOn w:val="69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64">
    <w:name w:val="Header"/>
    <w:basedOn w:val="686"/>
    <w:link w:val="76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65" w:customStyle="1">
    <w:name w:val="Верхний колонтитул Знак"/>
    <w:basedOn w:val="690"/>
    <w:link w:val="764"/>
    <w:uiPriority w:val="99"/>
    <w:rPr>
      <w:sz w:val="24"/>
      <w:szCs w:val="24"/>
      <w:lang w:eastAsia="ar-SA"/>
    </w:rPr>
  </w:style>
  <w:style w:type="paragraph" w:styleId="766">
    <w:name w:val="Footer"/>
    <w:basedOn w:val="686"/>
    <w:link w:val="76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67" w:customStyle="1">
    <w:name w:val="Нижний колонтитул Знак"/>
    <w:basedOn w:val="690"/>
    <w:link w:val="766"/>
    <w:uiPriority w:val="99"/>
    <w:rPr>
      <w:sz w:val="24"/>
      <w:szCs w:val="24"/>
      <w:lang w:eastAsia="ar-SA"/>
    </w:rPr>
  </w:style>
  <w:style w:type="character" w:styleId="768" w:customStyle="1">
    <w:name w:val="highlightcolor"/>
    <w:basedOn w:val="69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hyperlink" Target="consultantplus://offline/ref=AFE6937E851ACEBD92E15C43F60EDCA95C7A0FD2716E447CF09E7BA4431F38AA5CE12C46146D4CB20A6A253EO3gFL" TargetMode="External"/><Relationship Id="rId13" Type="http://schemas.openxmlformats.org/officeDocument/2006/relationships/hyperlink" Target="consultantplus://offline/ref=AFE6937E851ACEBD92E15C43F60EDCA95C7A0FD2716E4475F1967BA4431F38AA5CE12C46146D4CB20A6A253FO3g5L" TargetMode="External"/><Relationship Id="rId14" Type="http://schemas.openxmlformats.org/officeDocument/2006/relationships/hyperlink" Target="consultantplus://offline/ref=AFE6937E851ACEBD92E1424EE06282AD5B7353DA72684922AEC27DF31C4F3EFF1CA12A13572941B3O0g3L" TargetMode="External"/><Relationship Id="rId15" Type="http://schemas.openxmlformats.org/officeDocument/2006/relationships/hyperlink" Target="consultantplus://offline/ref=AFE6937E851ACEBD92E15C43F60EDCA95C7A0FD27169447CF4917BA4431F38AA5CE12C46146D4CB20A6A223AO3g0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FC49F82-FC88-4EC4-819C-6BD87EDE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revision>25</cp:revision>
  <dcterms:created xsi:type="dcterms:W3CDTF">2020-05-07T12:46:00Z</dcterms:created>
  <dcterms:modified xsi:type="dcterms:W3CDTF">2022-09-13T12:17:33Z</dcterms:modified>
</cp:coreProperties>
</file>