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C" w:rsidRDefault="005879CC" w:rsidP="005879CC">
      <w:pPr>
        <w:pStyle w:val="aff4"/>
        <w:rPr>
          <w:b w:val="0"/>
          <w:bCs/>
          <w:sz w:val="20"/>
          <w:lang w:val="en-US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C" w:rsidRDefault="005879CC" w:rsidP="005879CC">
      <w:pPr>
        <w:pStyle w:val="aff4"/>
        <w:jc w:val="left"/>
        <w:rPr>
          <w:b w:val="0"/>
          <w:bCs/>
          <w:sz w:val="2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10"/>
          <w:szCs w:val="1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20"/>
        </w:rPr>
      </w:pPr>
      <w:r>
        <w:rPr>
          <w:b w:val="0"/>
          <w:bCs/>
          <w:sz w:val="20"/>
        </w:rPr>
        <w:t>АДМИНИСТРАЦИЯ  БЕЛОЗЕРСКОГО  МУНИЦИПАЛЬНОГО   РАЙОНА  ВОЛОГОДСКОЙ ОБЛАСТИ</w:t>
      </w:r>
    </w:p>
    <w:p w:rsidR="005879CC" w:rsidRDefault="005879CC" w:rsidP="005879CC">
      <w:pPr>
        <w:pStyle w:val="aff4"/>
      </w:pPr>
    </w:p>
    <w:p w:rsidR="005879CC" w:rsidRDefault="005879CC" w:rsidP="005879CC">
      <w:pPr>
        <w:pStyle w:val="aff4"/>
      </w:pPr>
      <w:proofErr w:type="gramStart"/>
      <w:r>
        <w:t>П</w:t>
      </w:r>
      <w:proofErr w:type="gramEnd"/>
      <w:r>
        <w:t xml:space="preserve"> О С Т А Н О В Л Е Н И Е</w:t>
      </w: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pStyle w:val="10"/>
        <w:rPr>
          <w:sz w:val="28"/>
          <w:szCs w:val="28"/>
        </w:rPr>
      </w:pPr>
      <w:r>
        <w:rPr>
          <w:sz w:val="28"/>
          <w:szCs w:val="28"/>
        </w:rPr>
        <w:t>от  ______________  № ____</w:t>
      </w:r>
    </w:p>
    <w:p w:rsidR="005879CC" w:rsidRDefault="005879CC" w:rsidP="005879CC">
      <w:pPr>
        <w:pStyle w:val="10"/>
        <w:rPr>
          <w:sz w:val="28"/>
          <w:szCs w:val="28"/>
        </w:rPr>
      </w:pPr>
    </w:p>
    <w:p w:rsidR="005879CC" w:rsidRPr="000F58BC" w:rsidRDefault="005879CC" w:rsidP="005879CC"/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</w:t>
      </w:r>
    </w:p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>«Экономическое развитие Белозерского</w:t>
      </w:r>
    </w:p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на 2023- 2027 годы»</w:t>
      </w:r>
    </w:p>
    <w:p w:rsidR="005879CC" w:rsidRDefault="005879CC" w:rsidP="005879CC">
      <w:pPr>
        <w:rPr>
          <w:sz w:val="28"/>
          <w:szCs w:val="28"/>
        </w:rPr>
      </w:pPr>
    </w:p>
    <w:p w:rsidR="005879CC" w:rsidRDefault="005879CC" w:rsidP="005879CC">
      <w:pPr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tab/>
      </w:r>
      <w:proofErr w:type="gramStart"/>
      <w:r w:rsidRPr="0049433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234AB">
        <w:rPr>
          <w:sz w:val="28"/>
          <w:szCs w:val="28"/>
        </w:rPr>
        <w:t>со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5234AB">
        <w:rPr>
          <w:sz w:val="28"/>
          <w:szCs w:val="28"/>
        </w:rPr>
        <w:t>131-ФЗ «Об общих принципах организации местного самоуправления в Российской Федерации» (с</w:t>
      </w:r>
      <w:r>
        <w:rPr>
          <w:sz w:val="28"/>
          <w:szCs w:val="28"/>
        </w:rPr>
        <w:t xml:space="preserve"> последующими </w:t>
      </w:r>
      <w:r w:rsidRPr="005234AB">
        <w:rPr>
          <w:sz w:val="28"/>
          <w:szCs w:val="28"/>
        </w:rPr>
        <w:t xml:space="preserve"> изменениями и дополнениями), статьей 11 Федерального закона от 24.07.2007  № 209-ФЗ «О развитии малого и среднего предпринимательства в Российской Федерации» (с</w:t>
      </w:r>
      <w:r>
        <w:rPr>
          <w:sz w:val="28"/>
          <w:szCs w:val="28"/>
        </w:rPr>
        <w:t xml:space="preserve"> последующими</w:t>
      </w:r>
      <w:r w:rsidRPr="005234AB">
        <w:rPr>
          <w:sz w:val="28"/>
          <w:szCs w:val="28"/>
        </w:rPr>
        <w:t xml:space="preserve"> изменениями и дополнениями), </w:t>
      </w:r>
      <w:r w:rsidRPr="005879CC">
        <w:rPr>
          <w:sz w:val="28"/>
          <w:szCs w:val="28"/>
        </w:rPr>
        <w:t xml:space="preserve">постановлением администрации </w:t>
      </w:r>
      <w:r w:rsidR="003B03DB">
        <w:rPr>
          <w:sz w:val="28"/>
          <w:szCs w:val="28"/>
        </w:rPr>
        <w:t>района</w:t>
      </w:r>
      <w:r w:rsidRPr="005879CC">
        <w:rPr>
          <w:sz w:val="28"/>
          <w:szCs w:val="28"/>
        </w:rPr>
        <w:t xml:space="preserve"> от 30.09.2015  № 810 «Об утверждении Порядка разработки, реализации и оценки эффективности муниципальных</w:t>
      </w:r>
      <w:proofErr w:type="gramEnd"/>
      <w:r w:rsidRPr="00494331">
        <w:rPr>
          <w:sz w:val="28"/>
          <w:szCs w:val="28"/>
        </w:rPr>
        <w:t xml:space="preserve"> программ Белозерского  района</w:t>
      </w:r>
      <w:r w:rsidR="003B03DB">
        <w:rPr>
          <w:sz w:val="28"/>
          <w:szCs w:val="28"/>
        </w:rPr>
        <w:t>»</w:t>
      </w:r>
    </w:p>
    <w:p w:rsidR="003B03DB" w:rsidRDefault="003B03DB" w:rsidP="005879CC">
      <w:pPr>
        <w:jc w:val="both"/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79CC" w:rsidRDefault="005879CC" w:rsidP="005879CC">
      <w:pPr>
        <w:jc w:val="both"/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  программу «Экономическое развитие Белозерского муниципального округа  на 2023 – 2027 годы» (прилагается).</w:t>
      </w:r>
    </w:p>
    <w:p w:rsidR="005879CC" w:rsidRDefault="005879CC" w:rsidP="005879CC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494331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с 01января 2023 года</w:t>
      </w:r>
      <w:r w:rsidR="003B0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37A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 </w:t>
      </w:r>
      <w:r w:rsidRPr="002A0E6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5879CC" w:rsidRDefault="005879CC" w:rsidP="005879C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5879CC" w:rsidRPr="00494331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4C4B7C" w:rsidRDefault="005879CC" w:rsidP="005879CC">
      <w:pPr>
        <w:rPr>
          <w:b/>
          <w:sz w:val="28"/>
        </w:rPr>
      </w:pPr>
      <w:r>
        <w:rPr>
          <w:b/>
          <w:sz w:val="28"/>
          <w:szCs w:val="28"/>
        </w:rPr>
        <w:t>Руководитель администрации района                                      Д.А. Соловьев</w:t>
      </w:r>
    </w:p>
    <w:p w:rsidR="004C4B7C" w:rsidRDefault="004C4B7C">
      <w:pPr>
        <w:rPr>
          <w:b/>
          <w:sz w:val="28"/>
        </w:rPr>
      </w:pPr>
    </w:p>
    <w:p w:rsidR="005879CC" w:rsidRDefault="00AA7E9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4C4B7C" w:rsidRPr="005879CC" w:rsidRDefault="00AA7E97" w:rsidP="005879CC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Pr="005879CC">
        <w:rPr>
          <w:sz w:val="28"/>
        </w:rPr>
        <w:t>Утверждена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3B03DB">
        <w:rPr>
          <w:sz w:val="28"/>
        </w:rPr>
        <w:t>района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  № ___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sz w:val="28"/>
        </w:rPr>
        <w:t xml:space="preserve"> п</w:t>
      </w:r>
      <w:r>
        <w:rPr>
          <w:b/>
          <w:sz w:val="28"/>
        </w:rPr>
        <w:t>рограмма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«Экономическое развитие Белозерского муниципального округа 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 на 2023 – 2027 годы»</w:t>
      </w:r>
    </w:p>
    <w:p w:rsidR="009A5589" w:rsidRPr="009A5589" w:rsidRDefault="009A5589" w:rsidP="009A5589">
      <w:pPr>
        <w:jc w:val="center"/>
      </w:pPr>
      <w:r w:rsidRPr="009A5589">
        <w:rPr>
          <w:sz w:val="28"/>
          <w:szCs w:val="28"/>
        </w:rPr>
        <w:t>(далее – муниципальная программа)</w:t>
      </w:r>
    </w:p>
    <w:p w:rsidR="004C4B7C" w:rsidRDefault="004C4B7C">
      <w:pPr>
        <w:jc w:val="center"/>
        <w:rPr>
          <w:sz w:val="28"/>
        </w:rPr>
      </w:pP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Паспорт</w:t>
      </w: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программы </w:t>
      </w:r>
    </w:p>
    <w:p w:rsidR="004C4B7C" w:rsidRDefault="004C4B7C">
      <w:pPr>
        <w:spacing w:line="100" w:lineRule="atLeast"/>
        <w:jc w:val="center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6119"/>
      </w:tblGrid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bookmarkStart w:id="0" w:name="sub_10002"/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  <w:bookmarkEnd w:id="0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Управление имущественных отношений  администрации Белозерского  муниципального округа </w:t>
            </w:r>
          </w:p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Финансовое управление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Белозерского  муниципального округа </w:t>
            </w:r>
          </w:p>
          <w:p w:rsidR="004C4B7C" w:rsidRDefault="004C4B7C">
            <w:pPr>
              <w:spacing w:line="276" w:lineRule="auto"/>
              <w:rPr>
                <w:sz w:val="28"/>
              </w:rPr>
            </w:pP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создания условий для обеспечения устойчивости и повышения темпов экономического развития Белозерского муниципального округа;</w:t>
            </w:r>
          </w:p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- создание благоприятных условий для предпринимательской деятельности.</w:t>
            </w:r>
          </w:p>
          <w:p w:rsidR="004C4B7C" w:rsidRDefault="00AA7E97">
            <w:pPr>
              <w:pStyle w:val="consplusnormal"/>
              <w:spacing w:beforeAutospacing="0" w:afterAutospacing="0"/>
              <w:ind w:left="108" w:hanging="108"/>
              <w:jc w:val="both"/>
              <w:rPr>
                <w:sz w:val="28"/>
              </w:rPr>
            </w:pPr>
            <w:r>
              <w:rPr>
                <w:sz w:val="28"/>
              </w:rPr>
              <w:t>-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оказание поддержки и содействия развитию малого и среднего предпринимательства на территории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</w:pPr>
            <w:r>
              <w:t xml:space="preserve">- создание благоприятной для инвестиций административной среды на территории Белозерского муниципального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t>;</w:t>
            </w:r>
          </w:p>
          <w:p w:rsidR="004C4B7C" w:rsidRDefault="00AA7E97">
            <w:pPr>
              <w:pStyle w:val="ConsPlusNormal1"/>
              <w:tabs>
                <w:tab w:val="left" w:pos="395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условий для сохранения и развития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развозной торговли в малонаселенных </w:t>
            </w:r>
            <w:proofErr w:type="gramStart"/>
            <w:r w:rsidRPr="00A7263F">
              <w:rPr>
                <w:rFonts w:ascii="Times New Roman" w:hAnsi="Times New Roman"/>
                <w:sz w:val="28"/>
                <w:szCs w:val="28"/>
              </w:rPr>
              <w:t>и</w:t>
            </w:r>
            <w:r w:rsidR="00A7263F" w:rsidRPr="00A7263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A7263F" w:rsidRPr="00A7263F">
              <w:rPr>
                <w:rFonts w:ascii="Times New Roman" w:hAnsi="Times New Roman"/>
                <w:sz w:val="28"/>
                <w:szCs w:val="28"/>
              </w:rPr>
              <w:t>или)</w:t>
            </w:r>
            <w:r w:rsidR="00A7263F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труднодоступных населенных пунктах</w:t>
            </w:r>
          </w:p>
          <w:p w:rsidR="004C4B7C" w:rsidRDefault="004C4B7C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</w:tr>
      <w:tr w:rsidR="004C4B7C">
        <w:trPr>
          <w:trHeight w:val="557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Целевые индикаторы и показатели программы</w:t>
            </w:r>
          </w:p>
          <w:p w:rsidR="004C4B7C" w:rsidRDefault="004C4B7C">
            <w:pPr>
              <w:spacing w:line="276" w:lineRule="auto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>
              <w:rPr>
                <w:sz w:val="28"/>
              </w:rPr>
              <w:t>число субъектов малого и среднего предпринимательства на 10 тысяч человек населения;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</w:pPr>
            <w:r>
              <w:rPr>
                <w:sz w:val="28"/>
              </w:rPr>
              <w:t>- количество вновь   зарегистрированных субъектов  МСП в округе;</w:t>
            </w:r>
            <w:r>
              <w:t xml:space="preserve">     </w:t>
            </w:r>
          </w:p>
          <w:p w:rsidR="004C4B7C" w:rsidRDefault="00AA7E97">
            <w:pPr>
              <w:pStyle w:val="afc"/>
              <w:tabs>
                <w:tab w:val="left" w:pos="317"/>
                <w:tab w:val="left" w:pos="907"/>
              </w:tabs>
              <w:spacing w:line="240" w:lineRule="auto"/>
              <w:ind w:left="34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инвестиций в основной капитал (за исключением бюджетных средств) в расчете на 1 жителя;</w:t>
            </w:r>
          </w:p>
          <w:p w:rsidR="004C4B7C" w:rsidRDefault="00AA7E97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количество инвестиционных предложений для потенциальных инвесторов;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  <w:r w:rsidRPr="009041EC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малонаселенных и (или)  труднодоступных населенных пунктов, в которые фактически осуществлялась доставка и реализация продовольственных товаров, единиц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2023 – 2027  годы          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муниципальной программы составляет  2</w:t>
            </w:r>
            <w:r w:rsidR="00E7041A">
              <w:rPr>
                <w:sz w:val="28"/>
              </w:rPr>
              <w:t>332,0</w:t>
            </w:r>
            <w:r>
              <w:rPr>
                <w:sz w:val="28"/>
              </w:rPr>
              <w:t xml:space="preserve">  тыс. руб.,   в том числе по годам: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2023 год всего: 4</w:t>
            </w:r>
            <w:r w:rsidR="00E7041A">
              <w:rPr>
                <w:sz w:val="28"/>
              </w:rPr>
              <w:t>66,4</w:t>
            </w:r>
            <w:r>
              <w:rPr>
                <w:sz w:val="28"/>
              </w:rPr>
              <w:t xml:space="preserve"> тыс. рублей, в том числе: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</w:t>
            </w:r>
            <w:r w:rsidR="00E7041A">
              <w:rPr>
                <w:sz w:val="28"/>
              </w:rPr>
              <w:t>7,8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E7041A">
              <w:rPr>
                <w:sz w:val="28"/>
              </w:rPr>
              <w:t>338,6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 w:rsidP="00704F2C">
            <w:pPr>
              <w:pStyle w:val="afc"/>
              <w:tabs>
                <w:tab w:val="left" w:pos="346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lastRenderedPageBreak/>
              <w:t xml:space="preserve"> - </w:t>
            </w:r>
            <w:r>
              <w:rPr>
                <w:rFonts w:ascii="Times New Roman" w:hAnsi="Times New Roman"/>
              </w:rPr>
              <w:t xml:space="preserve">увеличение числа субъектов малого и </w:t>
            </w:r>
            <w:r>
              <w:rPr>
                <w:rFonts w:ascii="Times New Roman" w:hAnsi="Times New Roman"/>
              </w:rPr>
              <w:lastRenderedPageBreak/>
              <w:t>среднего предпринимательства в расчете на 10 тыс. человек населения до 405,31 единиц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увеличение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до 25,08</w:t>
            </w:r>
            <w:r>
              <w:rPr>
                <w:rStyle w:val="apple-converted-space0"/>
                <w:sz w:val="28"/>
              </w:rPr>
              <w:t> %</w:t>
            </w:r>
            <w:r>
              <w:rPr>
                <w:sz w:val="28"/>
              </w:rPr>
              <w:t> в 2027 году;              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A315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количества </w:t>
            </w:r>
            <w:r w:rsidRPr="00AA7E97">
              <w:rPr>
                <w:sz w:val="28"/>
              </w:rPr>
              <w:t>инвестиционных предложений для потенциальных инвесторов до 2</w:t>
            </w:r>
            <w:r w:rsidR="00A31504" w:rsidRPr="00AA7E97">
              <w:rPr>
                <w:sz w:val="28"/>
              </w:rPr>
              <w:t>1</w:t>
            </w:r>
            <w:r w:rsidRPr="00AA7E97">
              <w:rPr>
                <w:sz w:val="28"/>
              </w:rPr>
              <w:t xml:space="preserve"> в 2027 году;</w:t>
            </w:r>
          </w:p>
          <w:p w:rsidR="004C4B7C" w:rsidRDefault="00AA7E97" w:rsidP="00704F2C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расчете на 1 жителя округа в размере не менее 20425,2  рублей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экономику округа  в размере не менее 462  млн. рублей в 2027 году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 -  не менее 60 единиц</w:t>
            </w:r>
          </w:p>
          <w:p w:rsidR="004C4B7C" w:rsidRDefault="004C4B7C">
            <w:pPr>
              <w:pStyle w:val="consplusnormal"/>
              <w:spacing w:line="252" w:lineRule="atLeast"/>
              <w:rPr>
                <w:sz w:val="28"/>
              </w:rPr>
            </w:pPr>
          </w:p>
        </w:tc>
      </w:tr>
    </w:tbl>
    <w:p w:rsidR="004C4B7C" w:rsidRDefault="004C4B7C">
      <w:pPr>
        <w:jc w:val="both"/>
        <w:rPr>
          <w:sz w:val="28"/>
        </w:rPr>
      </w:pPr>
    </w:p>
    <w:p w:rsidR="004C4B7C" w:rsidRDefault="004C4B7C">
      <w:pPr>
        <w:jc w:val="both"/>
        <w:rPr>
          <w:sz w:val="28"/>
        </w:rPr>
      </w:pPr>
    </w:p>
    <w:p w:rsidR="004C4B7C" w:rsidRDefault="00AA7E97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sz w:val="28"/>
        </w:rPr>
      </w:pPr>
      <w:r>
        <w:rPr>
          <w:b/>
          <w:sz w:val="28"/>
        </w:rPr>
        <w:t>Общая характеристика сферы реализации муниципальной программы, описание текущего состояния, основных проблем и перспективы развития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AA7E97">
      <w:pPr>
        <w:tabs>
          <w:tab w:val="left" w:pos="3810"/>
        </w:tabs>
        <w:ind w:firstLine="680"/>
        <w:jc w:val="both"/>
        <w:rPr>
          <w:sz w:val="28"/>
        </w:rPr>
      </w:pPr>
      <w:r>
        <w:rPr>
          <w:sz w:val="28"/>
        </w:rPr>
        <w:t>Настоящая муниципальная программа предусматривает реализацию мероприятий в таких сферах и направлениях  экономического развития Белозерского муниципального округа, как малый и средний бизнес, инвестиции. Данные направления являются приоритетными и значимыми в  политике органов местного самоуправления Белозерского муниципального округа  для экономического развития территории.</w:t>
      </w:r>
    </w:p>
    <w:p w:rsidR="004C4B7C" w:rsidRDefault="00AA7E97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t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Город расположен на южном берегу Белого озера, по которому проходит Волго-Балтийский водный путь, имеется причал.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 xml:space="preserve">В округе имеется большая площадь лесного фонда:  332,4 тыс. гектаров с запасом древесины 60947,2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 xml:space="preserve">., из них хвойных 30706,3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>На территории Белозерского округа находится 7 государственных природных заказников, 2 памятника природы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включенных в кадастр </w:t>
      </w:r>
      <w:r>
        <w:rPr>
          <w:rFonts w:ascii="Open Sans" w:hAnsi="Open Sans"/>
          <w:color w:val="454545"/>
          <w:sz w:val="21"/>
        </w:rPr>
        <w:t xml:space="preserve">  </w:t>
      </w:r>
      <w:r>
        <w:rPr>
          <w:sz w:val="28"/>
        </w:rPr>
        <w:t>особо охраняемых природных территорий регионального значения.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Численность постоянного населения Белозерского округа по состоянию на 01.01.2022  составила 13688  человек или 1,2% от общего числа проживающих в Вологодской области, в том числе городского населения – 8271  человек, сельского – 5417  человек.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Демографическая ситуация округа характеризуется сокращением численности населения за счет естественной убыли и миграционных процессов. </w:t>
      </w:r>
      <w:r>
        <w:rPr>
          <w:rStyle w:val="CharAttribute10"/>
          <w:sz w:val="28"/>
        </w:rPr>
        <w:t xml:space="preserve"> </w:t>
      </w:r>
      <w:r>
        <w:rPr>
          <w:sz w:val="28"/>
        </w:rPr>
        <w:t xml:space="preserve">За последние пять лет </w:t>
      </w:r>
      <w:r>
        <w:rPr>
          <w:rStyle w:val="CharAttribute10"/>
          <w:sz w:val="28"/>
        </w:rPr>
        <w:t xml:space="preserve">численность постоянного населения сократилась </w:t>
      </w:r>
      <w:r>
        <w:rPr>
          <w:sz w:val="28"/>
        </w:rPr>
        <w:t>на 1091  человек или на 7,2 %.</w:t>
      </w:r>
    </w:p>
    <w:p w:rsidR="004C4B7C" w:rsidRDefault="00AA7E97">
      <w:pPr>
        <w:widowControl w:val="0"/>
        <w:jc w:val="both"/>
        <w:outlineLvl w:val="4"/>
        <w:rPr>
          <w:sz w:val="28"/>
        </w:rPr>
      </w:pPr>
      <w:r>
        <w:rPr>
          <w:sz w:val="28"/>
        </w:rPr>
        <w:t xml:space="preserve">         За 6 месяцев 2022 года родилось 52 человека, умерло 149 человек. Естественная убыль на 1 июля 2022  года составила  97  человек, миграционная  убыль – 26 человек. </w:t>
      </w:r>
    </w:p>
    <w:p w:rsidR="004C4B7C" w:rsidRDefault="00AA7E97">
      <w:pPr>
        <w:widowControl w:val="0"/>
        <w:ind w:firstLine="709"/>
        <w:jc w:val="both"/>
        <w:outlineLvl w:val="4"/>
        <w:rPr>
          <w:sz w:val="28"/>
        </w:rPr>
      </w:pPr>
      <w:r>
        <w:rPr>
          <w:sz w:val="28"/>
        </w:rPr>
        <w:t>По половозрастному составу 53,2 % населения округа занимают женщины, 46,8 % - мужчины.</w:t>
      </w:r>
    </w:p>
    <w:p w:rsidR="004C4B7C" w:rsidRDefault="00AA7E97">
      <w:pPr>
        <w:widowControl w:val="0"/>
        <w:ind w:firstLine="709"/>
        <w:rPr>
          <w:sz w:val="28"/>
        </w:rPr>
      </w:pPr>
      <w:r>
        <w:rPr>
          <w:sz w:val="28"/>
        </w:rPr>
        <w:t>Экономически активное население составляет 6772 человека  (49,5 % от общей численности).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Наибольшая часть экономически активного населения занята в отраслях «Государственное управление и обеспечение военной безопасности; социальное обеспечение» (20,2%), наименьшая – в отрасли «Деятельность финансовая и страховая» (0,2%).</w:t>
      </w:r>
    </w:p>
    <w:p w:rsidR="004C4B7C" w:rsidRDefault="00AA7E9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Численность зарегистрированных безработных граждан составила на конец декабря 2021 года 139 человек. Уровень зарегистрированной  безработицы – 1,97%.%. Количество заявленных вакансий – 76 единиц.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Среднемесячная заработная плата работников крупных и средних организаций в январе-мае  2022 года по округу составила 42156  рублей (72,8 % к средней заработной плате по области) и возросла в сравнении с январем-маем 2021 года в номинальном выражении на 12,0 %.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Сельскохозяйственную</w:t>
      </w:r>
      <w:r>
        <w:rPr>
          <w:sz w:val="22"/>
        </w:rPr>
        <w:t xml:space="preserve"> </w:t>
      </w:r>
      <w:r>
        <w:rPr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>
        <w:rPr>
          <w:sz w:val="28"/>
        </w:rPr>
        <w:t>м–</w:t>
      </w:r>
      <w:proofErr w:type="gramEnd"/>
      <w:r>
        <w:rPr>
          <w:sz w:val="28"/>
        </w:rPr>
        <w:t xml:space="preserve"> мясо крупного рогатого скота. Растениеводство в значительной мере подчинено потребностям животноводства - это выращивание зерновых культур и многолетних трав для обеспечения имеющегося поголовья скота кормами.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Поголовье скота в СХА (колхоз) «Рассвет»  составляет 492 голов КРС, из них 310 коров, посевная площадь - 2532 га, в том числе: под зерновыми – 500</w:t>
      </w:r>
      <w:r>
        <w:t xml:space="preserve"> </w:t>
      </w:r>
      <w:r>
        <w:rPr>
          <w:sz w:val="28"/>
        </w:rPr>
        <w:t>га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многолетними травами – 2032 га.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Также на территории округа зарегистрировано  4 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4C4B7C" w:rsidRDefault="00AA7E97">
      <w:pPr>
        <w:ind w:firstLine="578"/>
        <w:jc w:val="both"/>
        <w:rPr>
          <w:sz w:val="28"/>
        </w:rPr>
      </w:pPr>
      <w:r>
        <w:rPr>
          <w:sz w:val="28"/>
        </w:rPr>
        <w:t xml:space="preserve"> Белозерский округ располагает широкой сетью водных объектов, пригодных для развития рыболовства и рыбоводства.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Промысловый вылов рыбы  в округе ведется тремя малыми предприятиями: ООО «Апрель», ИП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 xml:space="preserve"> Б.Ю., ООО «Айсберг». Объем товарной рыбы за 2021 год составил 360 тонн</w:t>
      </w:r>
      <w:proofErr w:type="gramStart"/>
      <w:r>
        <w:rPr>
          <w:sz w:val="28"/>
        </w:rPr>
        <w:t xml:space="preserve"> 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В округе  сформированы  и предоставлены в долгосрочное пользование  3 </w:t>
      </w:r>
      <w:proofErr w:type="gramStart"/>
      <w:r>
        <w:rPr>
          <w:sz w:val="28"/>
        </w:rPr>
        <w:t>рыбоводных</w:t>
      </w:r>
      <w:proofErr w:type="gramEnd"/>
      <w:r>
        <w:rPr>
          <w:sz w:val="28"/>
        </w:rPr>
        <w:t xml:space="preserve"> участка для осуществления индустриального рыбоводства: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- ООО СХП «Чистое озеро». Объем производства радужной форели в садках за 2021 год составил 200,0 тонн, что на 63 тонны больше 2020 года.   Предприятие получило знак «Настоящий Вологодский продукт»,   участвует  в ярмарках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выставках  под брендом «Вологодская форель». 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lastRenderedPageBreak/>
        <w:t xml:space="preserve">  - ООО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Организация занимается производством не только радужной форели, но и мраморного сома, сига, муксуна. Поставлено 30  садков  на максимальный объем 250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/год. Объем производства радужной форели в садках за 2021 год составил 149,7 тонн, что на 24 тонны больше 2020 года, сиговых -8,4 тонны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2020г-6,9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)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- На озере </w:t>
      </w:r>
      <w:proofErr w:type="spellStart"/>
      <w:r>
        <w:rPr>
          <w:sz w:val="28"/>
        </w:rPr>
        <w:t>Кожино</w:t>
      </w:r>
      <w:proofErr w:type="spellEnd"/>
      <w:r>
        <w:rPr>
          <w:sz w:val="28"/>
        </w:rPr>
        <w:t xml:space="preserve"> в 2018 году сформирован рыбоводный участок и  предоставлен ИП Гилей Я.Л. , в 2021 году велись подготовительные работы для установки садков. </w:t>
      </w:r>
    </w:p>
    <w:p w:rsidR="004C4B7C" w:rsidRDefault="00A510EC">
      <w:pPr>
        <w:ind w:right="179" w:firstLine="540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Оборот розничной торговли за 1 полугодие  2022 года составил 490,3  млн. руб., или 106,3 % (в сопоставимых ценах) к уровню соответствующего периода 2021 года.  В структуре оборота розничной торговли доля продовольственных товаров составляет 60,5 %, непродовольственных – 39,5%.  </w:t>
      </w:r>
    </w:p>
    <w:p w:rsidR="004C4B7C" w:rsidRDefault="00AA7E97">
      <w:pPr>
        <w:pStyle w:val="af5"/>
        <w:ind w:left="0"/>
        <w:jc w:val="both"/>
        <w:rPr>
          <w:sz w:val="28"/>
        </w:rPr>
      </w:pPr>
      <w:r>
        <w:rPr>
          <w:sz w:val="28"/>
        </w:rPr>
        <w:t xml:space="preserve">         Оборот общественного питания по полному кругу предприятий за январь – июнь  2022 года составил 1356 тыс. руб., или 177,8 %  в сопоставимых ценах  к уровню 1 полугодия прошлого года.</w:t>
      </w:r>
    </w:p>
    <w:p w:rsidR="004C4B7C" w:rsidRDefault="00AA7E97">
      <w:pPr>
        <w:tabs>
          <w:tab w:val="left" w:pos="997"/>
        </w:tabs>
        <w:ind w:firstLine="709"/>
        <w:jc w:val="both"/>
        <w:rPr>
          <w:sz w:val="28"/>
        </w:rPr>
      </w:pPr>
      <w:r>
        <w:rPr>
          <w:sz w:val="28"/>
        </w:rPr>
        <w:t xml:space="preserve">Потребительский рынок является одной  из динамично развивающихся сфер экономики  округа. </w:t>
      </w:r>
    </w:p>
    <w:p w:rsidR="004C4B7C" w:rsidRDefault="00AA7E97">
      <w:pPr>
        <w:tabs>
          <w:tab w:val="left" w:pos="720"/>
        </w:tabs>
        <w:ind w:firstLine="737"/>
        <w:jc w:val="both"/>
        <w:rPr>
          <w:sz w:val="28"/>
        </w:rPr>
      </w:pPr>
      <w:r>
        <w:rPr>
          <w:sz w:val="28"/>
        </w:rPr>
        <w:t xml:space="preserve">На начало января 2022 года в  округе зарегистрировано 149  объектов различных форм собственности, из них 104 – в городе и  45– в сельской местности. В данном секторе экономики трудится около 500 человек. </w:t>
      </w:r>
    </w:p>
    <w:p w:rsidR="004C4B7C" w:rsidRDefault="00AA7E97">
      <w:pPr>
        <w:ind w:firstLine="737"/>
        <w:jc w:val="both"/>
        <w:rPr>
          <w:sz w:val="28"/>
        </w:rPr>
      </w:pPr>
      <w:r>
        <w:rPr>
          <w:sz w:val="28"/>
        </w:rPr>
        <w:t>Инфраструктура потребительского рынка представлена достаточно разветвленной сетью организаций розничной торговли. Данным видом деятельности в округе занимается 91  субъект розничной торговли</w:t>
      </w:r>
      <w:r>
        <w:t xml:space="preserve">, </w:t>
      </w:r>
      <w:r>
        <w:rPr>
          <w:sz w:val="28"/>
        </w:rPr>
        <w:t>в том числе: 16 - обществ с ограниченной ответственностью; 2 потребительских общества; 1 – потребительский кооператив; 72 индивидуальных предпринимателя.</w:t>
      </w:r>
    </w:p>
    <w:p w:rsidR="004C4B7C" w:rsidRDefault="00AA7E97">
      <w:pPr>
        <w:ind w:firstLine="680"/>
        <w:jc w:val="both"/>
        <w:rPr>
          <w:sz w:val="28"/>
        </w:rPr>
      </w:pPr>
      <w:r>
        <w:rPr>
          <w:sz w:val="28"/>
        </w:rPr>
        <w:t xml:space="preserve">В отдаленные и труднодоступные населенные пункты округа организована развозная торговля. В целях развития мобильной торговли </w:t>
      </w:r>
    </w:p>
    <w:p w:rsidR="004C4B7C" w:rsidRDefault="00AA7E97">
      <w:pPr>
        <w:pStyle w:val="27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в рамках реализации подпрограммы «Развитие торговли» государственной программы «Экономическое развитие Вологодской области на 2021-2025 годы»,  муниципальной программы «Экономическое развитие  Белозерского муниципального района на 2021-2025 годы»  в 2021 году предоставлены субсидии на компенсацию части затрат  на горюче-смазочные материалы, произведенных при доставке и реализации  продовольственных товаров в малонаселенные и (или) труднодоступные населенные пункты в сумме 319,5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737"/>
        <w:jc w:val="both"/>
        <w:rPr>
          <w:sz w:val="28"/>
        </w:rPr>
      </w:pPr>
      <w:r>
        <w:rPr>
          <w:sz w:val="28"/>
        </w:rPr>
        <w:t xml:space="preserve">На территории округа по состоянию на 01.07.2022 зарегистрировано 170 предприятий и организаций различных форм собственности. Основными отраслями промышленности являются лесная, деревообрабатывающая и пищевая. Значительную роль играет оптовая и розничная торговля.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Имеющийся лесосырьевой потенциал позволил сформировать в округе многопрофильный лесопромышленный комплекс, который включает весь спектр производственных предприятий – от лесозаготовки до глубокой переработки. Предприятия лесного комплекса являются крупными налогоплательщиками в бюджет округа.   </w:t>
      </w:r>
    </w:p>
    <w:p w:rsidR="004C4B7C" w:rsidRDefault="00AA7E97">
      <w:pPr>
        <w:jc w:val="both"/>
        <w:rPr>
          <w:sz w:val="28"/>
        </w:rPr>
      </w:pPr>
      <w:r>
        <w:rPr>
          <w:color w:val="222222"/>
          <w:sz w:val="28"/>
          <w:highlight w:val="white"/>
        </w:rPr>
        <w:t xml:space="preserve">         </w:t>
      </w:r>
      <w:r>
        <w:rPr>
          <w:sz w:val="28"/>
        </w:rPr>
        <w:t>Наиболее значимыми предприятиями  лесного комплекса являются АО «Белозерский леспромхоз»,  ООО «</w:t>
      </w:r>
      <w:proofErr w:type="spellStart"/>
      <w:r>
        <w:rPr>
          <w:sz w:val="28"/>
        </w:rPr>
        <w:t>Белозерсклес</w:t>
      </w:r>
      <w:proofErr w:type="spellEnd"/>
      <w:r>
        <w:rPr>
          <w:sz w:val="28"/>
        </w:rPr>
        <w:t xml:space="preserve">». </w:t>
      </w:r>
    </w:p>
    <w:p w:rsidR="004C4B7C" w:rsidRDefault="00AA7E97">
      <w:pPr>
        <w:ind w:firstLine="709"/>
      </w:pPr>
      <w:r>
        <w:rPr>
          <w:sz w:val="28"/>
        </w:rPr>
        <w:lastRenderedPageBreak/>
        <w:t>За  6 месяцев 2022 года предприятиями округа заготовлено древесины необработанной 246,0  тыс. пл. куб. м, что составило 64,9 % к уровню аналогичного периода 2021 года.</w:t>
      </w:r>
      <w:r>
        <w:t xml:space="preserve">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Для экономического развития округа большое значение имеет инвестиционная привлекательность территории – формирование благоприятного инвестиционного климата. Инвестиционная привлекательность Белозерского округа основывается на следующих факторах: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-  живописные ландшафты, позволяющие развивать индустрию туризма и отдыха;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благоприятная экологическая обстановка;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наличие минерально-сырьевых ресурсов;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богатство и разнообразие лесного фонда;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наличие больших и малых озер;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уникальная история и культура, достопримечательности, памятники архитектуры</w:t>
      </w:r>
      <w:proofErr w:type="gramStart"/>
      <w:r>
        <w:rPr>
          <w:sz w:val="28"/>
        </w:rPr>
        <w:t xml:space="preserve"> ;</w:t>
      </w:r>
      <w:proofErr w:type="gramEnd"/>
    </w:p>
    <w:p w:rsidR="004C4B7C" w:rsidRDefault="00AA7E97">
      <w:pPr>
        <w:tabs>
          <w:tab w:val="left" w:pos="997"/>
        </w:tabs>
        <w:jc w:val="both"/>
        <w:rPr>
          <w:sz w:val="28"/>
        </w:rPr>
      </w:pPr>
      <w:r>
        <w:rPr>
          <w:sz w:val="28"/>
        </w:rPr>
        <w:t xml:space="preserve">        - наличие сформированных или готовых к формированию инвестиционных площадок.</w:t>
      </w:r>
    </w:p>
    <w:p w:rsidR="004C4B7C" w:rsidRDefault="00AA7E97">
      <w:pPr>
        <w:tabs>
          <w:tab w:val="left" w:pos="997"/>
        </w:tabs>
        <w:ind w:firstLine="567"/>
        <w:jc w:val="both"/>
        <w:rPr>
          <w:sz w:val="28"/>
        </w:rPr>
      </w:pPr>
      <w:r>
        <w:rPr>
          <w:sz w:val="28"/>
        </w:rPr>
        <w:t>Белозерский муниципальный округ обладает большим потенциалом в развитии туризма: культурно-познавательного, событийного, водного, деревенского, экологического, приключенческого.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К числу конкурентных преимуществ Белозерского  муниципального округа относятся: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 Высокий уровень историко-культурного наследия;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центр округа является одним из древнейших городов страны с многовековой историей;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Наличие многочисленных памятников архитектуры, в том числе республиканского значения;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 -   центр округа является членом Ганзейского общества.</w:t>
      </w:r>
    </w:p>
    <w:p w:rsidR="004C4B7C" w:rsidRDefault="00AA7E97">
      <w:pPr>
        <w:ind w:firstLine="426"/>
        <w:jc w:val="both"/>
        <w:rPr>
          <w:sz w:val="28"/>
        </w:rPr>
      </w:pPr>
      <w:r>
        <w:rPr>
          <w:sz w:val="28"/>
        </w:rPr>
        <w:t xml:space="preserve">     - Белозерск входит в новый </w:t>
      </w:r>
      <w:proofErr w:type="spellStart"/>
      <w:r>
        <w:rPr>
          <w:sz w:val="28"/>
        </w:rPr>
        <w:t>турпроект</w:t>
      </w:r>
      <w:proofErr w:type="spellEnd"/>
      <w:r>
        <w:rPr>
          <w:sz w:val="28"/>
        </w:rPr>
        <w:t>, объединяющий все регионы Северо-Западного федерального округ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«Серебряное ожерелье», Белозерск в нем представлен одним из интереснейших маршрутов – «</w:t>
      </w:r>
      <w:proofErr w:type="spellStart"/>
      <w:r>
        <w:rPr>
          <w:sz w:val="28"/>
        </w:rPr>
        <w:t>Маэкса</w:t>
      </w:r>
      <w:proofErr w:type="spellEnd"/>
      <w:r>
        <w:rPr>
          <w:sz w:val="28"/>
        </w:rPr>
        <w:t>-рыбацкое село».</w:t>
      </w:r>
    </w:p>
    <w:p w:rsidR="004C4B7C" w:rsidRDefault="00A510EC">
      <w:pPr>
        <w:tabs>
          <w:tab w:val="left" w:pos="997"/>
        </w:tabs>
        <w:ind w:firstLine="57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Развивается инфраструктура туризма в части развития гостиничной индустрии и индустрии питания. Функционируют  2 гостевых комплекса «Панорама» и «Приозерье», 2 гостевых дома «Солнышко» и «Причал», </w:t>
      </w:r>
      <w:proofErr w:type="spellStart"/>
      <w:r w:rsidR="00AA7E97">
        <w:rPr>
          <w:sz w:val="28"/>
        </w:rPr>
        <w:t>апарт</w:t>
      </w:r>
      <w:proofErr w:type="spellEnd"/>
      <w:r w:rsidR="00AA7E97">
        <w:rPr>
          <w:sz w:val="28"/>
        </w:rPr>
        <w:t>-отель «Легенда», гостиница «Велес»; 3 ресторана</w:t>
      </w:r>
      <w:proofErr w:type="gramStart"/>
      <w:r w:rsidR="00AA7E97">
        <w:rPr>
          <w:sz w:val="28"/>
        </w:rPr>
        <w:t xml:space="preserve"> :</w:t>
      </w:r>
      <w:proofErr w:type="gramEnd"/>
      <w:r w:rsidR="00AA7E97">
        <w:rPr>
          <w:sz w:val="28"/>
        </w:rPr>
        <w:t xml:space="preserve"> «Калина красная», «Провинция»</w:t>
      </w:r>
      <w:proofErr w:type="gramStart"/>
      <w:r w:rsidR="00AA7E97">
        <w:rPr>
          <w:sz w:val="28"/>
        </w:rPr>
        <w:t xml:space="preserve"> ,</w:t>
      </w:r>
      <w:proofErr w:type="gramEnd"/>
      <w:r w:rsidR="00AA7E97">
        <w:rPr>
          <w:sz w:val="28"/>
        </w:rPr>
        <w:t xml:space="preserve"> «Панорама» , 7 кафе.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Администрацией округа проводится работа по  информированию потенциальных инвесторов о возможностях Белозерского муниципального округа, информация представлена в инвестиционном паспорте, который  обновляется и публикуется на официальном сайте Белозерского муниципального  округа. В настоящее время в округе разработан целый ряд инвестиционных площадок.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Стабильность развития экономики округа подтверждает положительная динамика объемов привлеченных инвестиций.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За последние  5 лет в экономику округа по крупным и средним предприятиям привлечено свыше 4 млрд. рублей.</w:t>
      </w:r>
    </w:p>
    <w:p w:rsidR="004C4B7C" w:rsidRDefault="00AA7E9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Объем инвестиций в основной капитал за 2021 год за счет всех источников финансирования составил 640994 тысяч рублей. Инвестиции в основной капитал за счет собственных средств организаций округа составили 87,7 % от общего объема; привлеченных –12,3 %, из них бюджетные средства –7,4 %, в том числе 4,7 % за счет средств федерального бюджета,  0,9%  за счет средств областного бюджета, 1,8 % за счет средств  бюджета округа.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1"/>
        <w:gridCol w:w="4252"/>
      </w:tblGrid>
      <w:tr w:rsidR="004C4B7C">
        <w:trPr>
          <w:trHeight w:val="20"/>
        </w:trPr>
        <w:tc>
          <w:tcPr>
            <w:tcW w:w="5101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ind w:right="57"/>
              <w:jc w:val="right"/>
              <w:rPr>
                <w:sz w:val="2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jc w:val="right"/>
              <w:rPr>
                <w:sz w:val="26"/>
              </w:rPr>
            </w:pPr>
          </w:p>
        </w:tc>
      </w:tr>
    </w:tbl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Реализуются инвестиционные проекты в разных сферах экономики: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 в 2021 году успешно реализован проект по реконструкции части прибрежной территории  в рамках проекта «Моя Белозерская набережная», победившего в IV Всероссийском конкурсе лучших проектов создания комфортной городской среды, в рамках национального проекта «Жилье и городская среда»;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агропромышленного комплекса реализуются </w:t>
      </w:r>
      <w:proofErr w:type="spellStart"/>
      <w:r>
        <w:rPr>
          <w:sz w:val="28"/>
        </w:rPr>
        <w:t>инвестпроекты</w:t>
      </w:r>
      <w:proofErr w:type="spellEnd"/>
      <w:r>
        <w:rPr>
          <w:sz w:val="28"/>
        </w:rPr>
        <w:t xml:space="preserve"> по осуществление индустриальной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 ООО СХП «Чистое озеро»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туризма: продолжается реализация проекта «Строительство </w:t>
      </w: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 xml:space="preserve">-отеля 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 xml:space="preserve"> в городе Белозерск»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2021 году проводилось дооснащение номерного фонда и дооборудование инженерии отеля, велась работа по благоустройству, в 2022 году планируется открытие суши-бара сети «Суши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», в дальнейшем- строительство второй линии гостиничного комплекса ( внедрение нового  формата для  размещения), ландшафтное благоустройство сквера, строительство бассейна.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 xml:space="preserve"> Сдерживающим фактором для развития экономики Белозерского округа, привлечения инвесторов и увеличения туристского потока  является:</w:t>
      </w:r>
      <w:r>
        <w:rPr>
          <w:sz w:val="32"/>
        </w:rPr>
        <w:t xml:space="preserve"> </w:t>
      </w:r>
      <w:r>
        <w:rPr>
          <w:sz w:val="28"/>
        </w:rPr>
        <w:t xml:space="preserve">низкая </w:t>
      </w:r>
      <w:proofErr w:type="spellStart"/>
      <w:r>
        <w:rPr>
          <w:sz w:val="28"/>
        </w:rPr>
        <w:t>транзитность</w:t>
      </w:r>
      <w:proofErr w:type="spellEnd"/>
      <w:r>
        <w:rPr>
          <w:sz w:val="28"/>
        </w:rPr>
        <w:t xml:space="preserve"> территории (отсутствие трасс федерального значения и железнодорожного сообщения), высокий уровень тарифов на услуги жилищно-коммунального комплекса, в том числе в связи с отсутствием газификации,  отдаленность инвестиционных площадок от центра округа, отсутствие  обеспеченности  инженерной инфраструктурой, о</w:t>
      </w:r>
      <w:r>
        <w:rPr>
          <w:spacing w:val="1"/>
          <w:sz w:val="28"/>
        </w:rPr>
        <w:t>тсутствие причала для пассажирских судов.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является одним из  приоритетов развития экономики  Белозерского округа. Малый бизнес во многом определяет темпы экономического роста, формирование налогооблагаемой базы и наполнение местных бюджетов, а также состояние занятости населения и обеспечения социальной стабильности.</w:t>
      </w:r>
    </w:p>
    <w:p w:rsidR="004C4B7C" w:rsidRDefault="00A510E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По данным Федерального реестра субъектов малого и среднего предпринимательства по состоянию на  10.09.2022 года на территории Белозерского округа зарегистрировано 60 малых  предприятий и 263 индивидуальных предпринимателя.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деятельности малого бизнеса являются торгово-закупочная деятельность, транспорт и связь, обрабатывающие производства, пищевая  промышленность, сельскохозяйственное производство, финансовая деятельность, гостиницы и рестораны и прочие.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 оказывается финансовая, имущественная, информационная поддержка.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направлена на создание условий и факторов, способствующих развитию малого и среднего </w:t>
      </w:r>
      <w:r>
        <w:rPr>
          <w:sz w:val="28"/>
        </w:rPr>
        <w:lastRenderedPageBreak/>
        <w:t>предпринимательства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Участниками мероприятий, выполняемых в рамках реализации  муниципальной программы, могут выступать субъекты малого и среднего предпринимательства, в том числе  социальные предприятия,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доход».</w:t>
      </w:r>
    </w:p>
    <w:p w:rsidR="00A02AAC" w:rsidRDefault="00A02AAC" w:rsidP="00A02AAC">
      <w:pPr>
        <w:spacing w:line="100" w:lineRule="atLeast"/>
        <w:ind w:right="62"/>
        <w:jc w:val="both"/>
        <w:rPr>
          <w:sz w:val="28"/>
        </w:rPr>
      </w:pPr>
    </w:p>
    <w:p w:rsidR="004C4B7C" w:rsidRDefault="00AA7E97" w:rsidP="00A02AAC">
      <w:pPr>
        <w:spacing w:line="100" w:lineRule="atLeast"/>
        <w:ind w:right="62"/>
        <w:jc w:val="both"/>
        <w:rPr>
          <w:b/>
          <w:sz w:val="28"/>
        </w:rPr>
      </w:pPr>
      <w:r>
        <w:rPr>
          <w:b/>
          <w:sz w:val="28"/>
        </w:rPr>
        <w:t>2. Приоритеты в сфере реализации программы, цели, задачи, сроки реализации муниципальной программы</w:t>
      </w:r>
    </w:p>
    <w:p w:rsidR="004C4B7C" w:rsidRDefault="004C4B7C">
      <w:pPr>
        <w:widowControl w:val="0"/>
        <w:spacing w:line="100" w:lineRule="atLeast"/>
        <w:ind w:left="360"/>
        <w:jc w:val="both"/>
        <w:rPr>
          <w:b/>
          <w:sz w:val="28"/>
        </w:rPr>
      </w:pPr>
    </w:p>
    <w:p w:rsidR="004C4B7C" w:rsidRDefault="00AA7E97">
      <w:pPr>
        <w:keepNext/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Цель, задачи и направления социально-экономического развития округа, согласованные с целями и приоритетами социально-экономического развития Вологодской области, определены Стратегией социально-экономического развития Белозерского муниципального района на период до 2030 года, утвержденной решением Представительного Собрания района от 25.12.2018 № 99.</w:t>
      </w:r>
      <w:proofErr w:type="gramEnd"/>
    </w:p>
    <w:p w:rsidR="004C4B7C" w:rsidRDefault="00AA7E97">
      <w:pPr>
        <w:keepNext/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Целью социально-экономического развития Белозерского муниципального округа на период до 2030 года является реализация политики </w:t>
      </w:r>
      <w:proofErr w:type="spellStart"/>
      <w:r>
        <w:rPr>
          <w:sz w:val="28"/>
        </w:rPr>
        <w:t>народосбережения</w:t>
      </w:r>
      <w:proofErr w:type="spellEnd"/>
      <w:r>
        <w:rPr>
          <w:sz w:val="28"/>
        </w:rPr>
        <w:t xml:space="preserve"> путем сохранения демографического потенциала и развития человеческого капитала за счет конкурентоспособности округа и формирования пространства развития человека.</w:t>
      </w:r>
    </w:p>
    <w:p w:rsidR="004C4B7C" w:rsidRDefault="00A510EC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Основными направлениями</w:t>
      </w:r>
      <w:r w:rsidR="00AA7E97">
        <w:rPr>
          <w:b/>
          <w:sz w:val="28"/>
        </w:rPr>
        <w:t xml:space="preserve"> </w:t>
      </w:r>
      <w:r w:rsidR="00AA7E97">
        <w:rPr>
          <w:sz w:val="28"/>
        </w:rPr>
        <w:t>социально-экономической политики Белозерского муниципального округа  на период до 2030 года будут являться: формирование пространства для жизни, формирование пространства для развития, формирование пространства эффективности.</w:t>
      </w:r>
    </w:p>
    <w:p w:rsidR="004C4B7C" w:rsidRDefault="00AA7E97">
      <w:pPr>
        <w:pStyle w:val="consplusnormal"/>
        <w:spacing w:line="252" w:lineRule="atLeast"/>
        <w:ind w:firstLine="540"/>
        <w:jc w:val="both"/>
        <w:rPr>
          <w:sz w:val="28"/>
        </w:rPr>
      </w:pPr>
      <w:r>
        <w:rPr>
          <w:sz w:val="28"/>
        </w:rPr>
        <w:t>Стратегия социально-экономического развития  района является базовым документом системы муниципального планирования округа. Положения  Стратегии социально-экономического развития  района могут развиваться и конкретизироваться в других документах планирования. Для реализации Стратегии социально-экономического развития  района с периодичностью в 3-6 лет разрабатываются муниципальные программы, содержащие комплекс обеспеченных ресурсами конкретных мероприятий, направленных на достижение целей Стратегии социально-экономического развития  района.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Целью  муниципальной программы  является создание условий для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поставленной цели в период реализации программы необходимо решение следующих задач:</w:t>
      </w:r>
    </w:p>
    <w:p w:rsidR="004C4B7C" w:rsidRDefault="00AA7E97">
      <w:pPr>
        <w:pStyle w:val="afc"/>
        <w:tabs>
          <w:tab w:val="left" w:pos="292"/>
          <w:tab w:val="left" w:pos="993"/>
        </w:tabs>
        <w:spacing w:line="240" w:lineRule="auto"/>
        <w:ind w:left="0" w:firstLine="6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поддержки и содействия развитию малого и среднего предпринимательства на территории округа; </w:t>
      </w:r>
    </w:p>
    <w:p w:rsidR="004C4B7C" w:rsidRDefault="00AA7E97">
      <w:pPr>
        <w:pStyle w:val="afc"/>
        <w:tabs>
          <w:tab w:val="left" w:pos="292"/>
        </w:tabs>
        <w:spacing w:line="240" w:lineRule="auto"/>
        <w:ind w:left="0" w:firstLine="680"/>
        <w:contextualSpacing/>
      </w:pPr>
      <w:r>
        <w:t>- создание благоприятной для инвестиций административной среды на территории Белозерского муниципального округа.</w:t>
      </w:r>
    </w:p>
    <w:p w:rsidR="004C4B7C" w:rsidRDefault="004C4B7C">
      <w:pPr>
        <w:pStyle w:val="afc"/>
        <w:tabs>
          <w:tab w:val="left" w:pos="292"/>
        </w:tabs>
        <w:spacing w:line="240" w:lineRule="auto"/>
        <w:ind w:left="0" w:firstLine="680"/>
        <w:contextualSpacing/>
      </w:pPr>
    </w:p>
    <w:p w:rsidR="004C4B7C" w:rsidRPr="005879CC" w:rsidRDefault="00AA7E97">
      <w:pPr>
        <w:jc w:val="both"/>
        <w:rPr>
          <w:sz w:val="28"/>
        </w:rPr>
      </w:pPr>
      <w:r w:rsidRPr="005879CC">
        <w:rPr>
          <w:sz w:val="28"/>
        </w:rPr>
        <w:lastRenderedPageBreak/>
        <w:t xml:space="preserve">         В муниципальной программе «Белозерский муниципальный округ», «Белозерский округ», «муниципальный  округ», «округ», «район», и образованные на их основе слова и словосочетания применяются в одном значении в отношении Белозерского муниципального округа.</w:t>
      </w:r>
    </w:p>
    <w:p w:rsidR="004C4B7C" w:rsidRDefault="008846D6">
      <w:pPr>
        <w:pStyle w:val="consplusnormal"/>
        <w:spacing w:line="252" w:lineRule="atLeast"/>
        <w:ind w:firstLine="540"/>
        <w:jc w:val="both"/>
        <w:rPr>
          <w:sz w:val="28"/>
        </w:rPr>
      </w:pPr>
      <w:r w:rsidRPr="005879CC">
        <w:rPr>
          <w:sz w:val="28"/>
        </w:rPr>
        <w:t xml:space="preserve"> </w:t>
      </w:r>
      <w:r w:rsidR="00AA7E97" w:rsidRPr="005879CC">
        <w:rPr>
          <w:sz w:val="28"/>
        </w:rPr>
        <w:t>Срок реализации муниципальной программы: 2023 – 2027 годы</w:t>
      </w:r>
      <w:r w:rsidR="00AA7E97">
        <w:rPr>
          <w:sz w:val="28"/>
        </w:rPr>
        <w:t>.</w:t>
      </w:r>
    </w:p>
    <w:p w:rsidR="004C4B7C" w:rsidRDefault="00AA7E97" w:rsidP="009A5589">
      <w:pPr>
        <w:jc w:val="both"/>
        <w:rPr>
          <w:sz w:val="28"/>
        </w:rPr>
      </w:pPr>
      <w:bookmarkStart w:id="1" w:name="sub_10500"/>
      <w:r>
        <w:rPr>
          <w:b/>
          <w:sz w:val="28"/>
        </w:rPr>
        <w:t>3. </w:t>
      </w:r>
      <w:bookmarkEnd w:id="1"/>
      <w:r>
        <w:rPr>
          <w:b/>
          <w:sz w:val="28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b/>
          <w:sz w:val="28"/>
        </w:rPr>
        <w:t> 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Для достижения цели Программы предусматривается реализация основных мероприятий.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 «Развитие малого и среднего предпринимательства на территории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основного мероприятия 1: оказание поддержки и содействия развитию малого и среднего предпринимательства на территории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1. планируется  реализация следующих мероприятий: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1.1. Реализация мероприятий, направленных на формирование положительного образа предпринимателя, популяризацию роли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Цель мероприятия – информирование населения и предпринимательского сообщества о реализуемых мерах государственной поддержки субъектов малого и среднего предпринимательства.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– проведение информационных мероприятий с использованием средств электронной, наружной и печатной рекламы, включая изготовление и распространение презентационных материалов и рекламно-сувенирной продукции; осуществление пресс-конференций и других публичных мероприятий по проблемам малого и среднего предпринимательства; организация и проведение торжественного приема Главой округа в связи с Днем российского предпринимательства, Днем работников торговли; содействие деятельности общественным</w:t>
      </w:r>
      <w:r w:rsidR="008846D6">
        <w:rPr>
          <w:sz w:val="28"/>
        </w:rPr>
        <w:t xml:space="preserve"> объединениям предпринимателей, </w:t>
      </w:r>
      <w:r>
        <w:rPr>
          <w:sz w:val="28"/>
        </w:rPr>
        <w:t>Совета по развитию малого и среднего предпринимательства в Белозерском муниципальном округе.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1.2. Проведение мониторинга и анализа финансовых, экономических, социальных и иных показателей развития малого и среднего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- эффективное применение мер по развитию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данного мероприятия предусматривается: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мониторинг показателей деятельности субъектов малого и среднего бизнеса; ведение реестра субъектов малого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 w:rsidRPr="008846D6">
        <w:rPr>
          <w:sz w:val="28"/>
        </w:rPr>
        <w:t>Мероприятие 1.3.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</w:r>
      <w:r w:rsidR="008846D6">
        <w:rPr>
          <w:sz w:val="28"/>
        </w:rPr>
        <w:t>,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 доход»</w:t>
      </w:r>
      <w:r w:rsidRPr="008846D6">
        <w:rPr>
          <w:sz w:val="28"/>
        </w:rPr>
        <w:t>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Цель мероприятия – обеспечение субъектов малого и среднего предпринимательства</w:t>
      </w:r>
      <w:r w:rsidR="008846D6">
        <w:rPr>
          <w:sz w:val="28"/>
        </w:rPr>
        <w:t xml:space="preserve"> и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 доход»,</w:t>
      </w:r>
      <w:r>
        <w:rPr>
          <w:sz w:val="28"/>
        </w:rPr>
        <w:t xml:space="preserve">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1.4.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предпринимательства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 1.5. Предоставление субсидий субъектам малого и среднего предпринимательства.</w:t>
      </w:r>
    </w:p>
    <w:p w:rsidR="004C4B7C" w:rsidRDefault="00AA7E97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Цель мероприятия –  стимулирование развития предпринимательской деятельности на территории округа путем предоставления субсидий из  бюджета округа для предпринимателей.</w:t>
      </w:r>
    </w:p>
    <w:p w:rsidR="004C4B7C" w:rsidRDefault="008846D6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 Мероприятие 1.6. 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оказание информационной поддержки субъектам малого и среднего предпринимательства, в том числе социальным предприятиям, а также  физическим лицам, не являющимися индивидуальными предпринимателями и применяющими специальный налоговый режим «Налог на профессиональный  доход»,  по вопросам ведения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- подготовка и проведение встреч, совещаний, «круглых столов» по актуальным вопросам поддержки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 доход»;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содействие участию субъектов малого и среднего  предпринимательства, в том числе социальным предприятиям, а также физических лиц, не являющихся индивидуальными предпринимателями и применяющих специальный налоговый режим «Налог на профессиональный  доход»,   в  конкурсах, выставках и ярмарках;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ведение раздела «Малый бизнес» на сайте Белозерского муниципального округа;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организация размещения муниципального заказа у субъектов малого и среднего предпринимательства;</w:t>
      </w:r>
    </w:p>
    <w:p w:rsidR="004C4B7C" w:rsidRDefault="00AA7E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обучение граждан основам ведения предпринимательской деятельности,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 участием организаций инфраструктуры поддержки субъектов малого и среднего предпринимательства.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Мероприятие  1.7. </w:t>
      </w:r>
      <w:proofErr w:type="gramStart"/>
      <w:r>
        <w:rPr>
          <w:sz w:val="28"/>
        </w:rPr>
        <w:t>Создание условий для обеспечения жителей  муниципального округа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 и реализации  продовольственных товаров в малонаселенные и (или) труднодоступные населенные пункты и приобретение</w:t>
      </w:r>
      <w:proofErr w:type="gramEnd"/>
      <w:r>
        <w:rPr>
          <w:sz w:val="28"/>
        </w:rPr>
        <w:t xml:space="preserve">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 – 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реализации данного мероприятия предусматривается компенсация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и приобретение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2. «Повышение инвестиционной привлекательности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Цель основного мероприятия  2: формирование благоприятного  инвестиционного климата в Белозерского  муниципальном округе.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2. планируется  реализация следующих мероприятий: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2.1. –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реализацию информированности инвесторов об инвестиционных площадках и инвестиционных предложениях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повышение информированности инвесторов.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2.2. – 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инвесторов к реализации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2.3.  – организация участия Белозерского муниципального округа в региональных, межрегиональных и международных форумах, выставках, конференциях, круглых столах, семинарах по инвестиционной деятельности.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потенциальных инвесторов из других регионов для реализации инвестиционных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Цель мероприятия – привлечение инвестиций в экономику округа, создание современных и высокотехнологичных предприятий.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 2.4.  –  обновление инвестиционного паспорта Белозерского муниципального округа и его размещение на официальном сайте Белозерского муниципального округа.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Мероприятие направлено на 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Цель мероприятия – повышение информированности инвесторов об инвестиционном потенциале Белозерского муниципального округа. 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2.5. –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пропаганду позитивного предпринимательского опыта, на развитие инвестиционной деятельности, повышение информированности инвесторов об инвестиционном потенциале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B53BD">
        <w:rPr>
          <w:sz w:val="28"/>
        </w:rPr>
        <w:t xml:space="preserve"> </w:t>
      </w:r>
      <w:r>
        <w:rPr>
          <w:sz w:val="28"/>
        </w:rPr>
        <w:t>Финансовое обеспечение реализации муниципальной программы осуществляется за счет бюджетных ассигнований  бюджета округа в части расходных обязательств.</w:t>
      </w:r>
    </w:p>
    <w:p w:rsidR="004C4B7C" w:rsidRDefault="00AA7E97">
      <w:pPr>
        <w:ind w:firstLine="720"/>
        <w:jc w:val="both"/>
        <w:rPr>
          <w:sz w:val="28"/>
        </w:rPr>
      </w:pPr>
      <w:r>
        <w:rPr>
          <w:sz w:val="28"/>
        </w:rPr>
        <w:t>Порядок ежегодной корректировки объема и структуры расходов бюджета округа на реализацию муниципальной программы определяется в соответствии с нормативными правовыми актами, регулирующими порядок составления проекта бюджета округа и планирования бюджетных ассигнований.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Ресурсное обеспечение реализации муниципальной программы за счет средств бюджета округа приведено в приложении 1 к муниципальной программе. </w:t>
      </w:r>
    </w:p>
    <w:p w:rsidR="004C4B7C" w:rsidRDefault="004B53B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AA7E97" w:rsidRPr="009041EC">
        <w:rPr>
          <w:sz w:val="28"/>
        </w:rPr>
        <w:t>Прогнозная (справочная) оценка расходов федерального, областного  бюджетов и бюджета округа, бюджетов государственных внебюджетных фондов,  юридических лиц на реализацию целей муниципальной программы приведена в приложении 2 к  муниципальной программе.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Объем финансирования программы может корректироваться с учетом возможности бюджета округа на текущий финансовый год. Кроме того, для реализации  программных мероприятий возможно привлечение  средств областного и федерального бюджета.</w:t>
      </w:r>
    </w:p>
    <w:p w:rsidR="004C4B7C" w:rsidRDefault="004C4B7C">
      <w:pPr>
        <w:spacing w:line="252" w:lineRule="atLeast"/>
        <w:ind w:firstLine="708"/>
        <w:jc w:val="both"/>
        <w:rPr>
          <w:sz w:val="28"/>
        </w:rPr>
      </w:pPr>
    </w:p>
    <w:p w:rsidR="004C4B7C" w:rsidRDefault="00AA7E97" w:rsidP="004B53BD">
      <w:pPr>
        <w:widowControl w:val="0"/>
        <w:spacing w:line="100" w:lineRule="atLeast"/>
        <w:ind w:left="180"/>
        <w:rPr>
          <w:sz w:val="28"/>
        </w:rPr>
      </w:pPr>
      <w:r>
        <w:rPr>
          <w:b/>
          <w:sz w:val="28"/>
        </w:rPr>
        <w:t>4. Целевые показатели (индикаторы) достижения</w:t>
      </w:r>
      <w:r w:rsidR="004B53BD">
        <w:rPr>
          <w:b/>
          <w:sz w:val="28"/>
        </w:rPr>
        <w:t xml:space="preserve"> </w:t>
      </w:r>
      <w:r>
        <w:rPr>
          <w:b/>
          <w:sz w:val="28"/>
        </w:rPr>
        <w:t>целей и решения задач муниципальной  программы, прогноз</w:t>
      </w:r>
      <w:r w:rsidR="004B53BD">
        <w:rPr>
          <w:b/>
          <w:sz w:val="28"/>
        </w:rPr>
        <w:t xml:space="preserve">  </w:t>
      </w:r>
      <w:r>
        <w:rPr>
          <w:b/>
          <w:sz w:val="28"/>
        </w:rPr>
        <w:t>конечных результатов реализации  муниципальной программы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4B53B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Целевые показатели (индикаторы) для оценки результатов реализации программы определены в приложение 3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Методика расчета значений целевых показателей (индикаторов) муниципальной программы приведена в приложении 4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AA7E97">
        <w:rPr>
          <w:sz w:val="28"/>
        </w:rPr>
        <w:t>Ожидаемые конечные результаты муниципальной программы определены в Паспорте программы.</w:t>
      </w:r>
    </w:p>
    <w:p w:rsidR="004C4B7C" w:rsidRDefault="004B53BD">
      <w:pPr>
        <w:pStyle w:val="afc"/>
        <w:tabs>
          <w:tab w:val="left" w:pos="346"/>
          <w:tab w:val="left" w:pos="851"/>
          <w:tab w:val="left" w:pos="1134"/>
        </w:tabs>
        <w:spacing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7E97" w:rsidRPr="009041EC">
        <w:rPr>
          <w:rFonts w:ascii="Times New Roman" w:hAnsi="Times New Roman"/>
        </w:rPr>
        <w:t>При изменении объёмов бюджетного финансирования по сравнению с объёмами, предусмотренными муниципальной программой, ответственный исполнитель программы на основании данных, представленных соисполнителями программы,  проводит корректировку перечня мероприятий для реализации муниципальной программы, целевых показателей, а также при необходимости - методики оценки эффективности муниципальной программы и иных данных и сведений, содержащихся в программе.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 </w:t>
      </w:r>
      <w:r w:rsidR="00AA7E97">
        <w:rPr>
          <w:sz w:val="28"/>
        </w:rPr>
        <w:t>Муниципальная 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округа, росте занятости населения за счет создания новых рабочих мест, повышении конкурентоспособности экономики округа и повышении качества жизни населения.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</w:t>
      </w:r>
      <w:r w:rsidR="00AA7E97">
        <w:rPr>
          <w:sz w:val="28"/>
        </w:rPr>
        <w:t>План мероприятий муниципальной программы утверждается постановлением администрации округа.</w:t>
      </w: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 xml:space="preserve">5. Основные меры правового регулирования, направленные на </w:t>
      </w:r>
      <w:r w:rsidR="004B53BD">
        <w:rPr>
          <w:b/>
          <w:sz w:val="28"/>
        </w:rPr>
        <w:t>д</w:t>
      </w:r>
      <w:r>
        <w:rPr>
          <w:b/>
          <w:sz w:val="28"/>
        </w:rPr>
        <w:t>остижение цели и конечных результатов, основание для разработки</w:t>
      </w:r>
    </w:p>
    <w:p w:rsidR="004C4B7C" w:rsidRDefault="004B53BD" w:rsidP="004B53BD">
      <w:pPr>
        <w:rPr>
          <w:b/>
          <w:sz w:val="28"/>
        </w:rPr>
      </w:pPr>
      <w:r>
        <w:rPr>
          <w:b/>
          <w:sz w:val="28"/>
        </w:rPr>
        <w:t>муниципальной  п</w:t>
      </w:r>
      <w:r w:rsidR="00AA7E97">
        <w:rPr>
          <w:b/>
          <w:sz w:val="28"/>
        </w:rPr>
        <w:t>рограммы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rPr>
          <w:sz w:val="28"/>
        </w:rPr>
      </w:pPr>
      <w:r>
        <w:rPr>
          <w:sz w:val="28"/>
        </w:rPr>
        <w:t xml:space="preserve">          </w:t>
      </w:r>
      <w:hyperlink r:id="rId8" w:history="1">
        <w:r>
          <w:rPr>
            <w:rStyle w:val="a8"/>
            <w:color w:val="000000"/>
            <w:sz w:val="28"/>
          </w:rPr>
          <w:t>Бюджетный кодекс</w:t>
        </w:r>
      </w:hyperlink>
      <w:r>
        <w:rPr>
          <w:sz w:val="28"/>
        </w:rPr>
        <w:t xml:space="preserve"> Российской Федерации;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Федеральный закон от 6 октября 2003 года № 131-ФЗ «Об  общих принципах организации местного самоуправления в Российской Федерации»;</w:t>
      </w:r>
    </w:p>
    <w:p w:rsidR="004C4B7C" w:rsidRDefault="00AA7E97">
      <w:pPr>
        <w:pStyle w:val="consplusnormal"/>
        <w:ind w:firstLine="709"/>
        <w:jc w:val="both"/>
        <w:rPr>
          <w:rStyle w:val="apple-converted-space0"/>
        </w:rPr>
      </w:pPr>
      <w:r>
        <w:rPr>
          <w:sz w:val="28"/>
        </w:rPr>
        <w:t>Федеральный</w:t>
      </w:r>
      <w:r>
        <w:rPr>
          <w:rStyle w:val="apple-converted-space0"/>
          <w:sz w:val="28"/>
        </w:rPr>
        <w:t> </w:t>
      </w:r>
      <w:hyperlink r:id="rId9" w:history="1">
        <w:r>
          <w:rPr>
            <w:rStyle w:val="1d"/>
            <w:sz w:val="28"/>
          </w:rPr>
          <w:t>закон</w:t>
        </w:r>
      </w:hyperlink>
      <w:r>
        <w:rPr>
          <w:rStyle w:val="apple-converted-space0"/>
          <w:sz w:val="28"/>
        </w:rPr>
        <w:t> </w:t>
      </w:r>
      <w:r>
        <w:rPr>
          <w:sz w:val="28"/>
        </w:rPr>
        <w:t>от 24 июля 2007 года  № 209-ФЗ «О развитии малого и среднего предпринимательства в Российской Федерации»;</w:t>
      </w:r>
      <w:r>
        <w:rPr>
          <w:rStyle w:val="apple-converted-space0"/>
          <w:sz w:val="28"/>
        </w:rPr>
        <w:t> </w:t>
      </w:r>
    </w:p>
    <w:p w:rsidR="004C4B7C" w:rsidRDefault="003B03DB">
      <w:pPr>
        <w:pStyle w:val="consplusnormal"/>
        <w:ind w:firstLine="709"/>
        <w:jc w:val="both"/>
      </w:pPr>
      <w:hyperlink r:id="rId10" w:history="1">
        <w:r w:rsidR="00AA7E97">
          <w:rPr>
            <w:rStyle w:val="1d"/>
            <w:sz w:val="28"/>
          </w:rPr>
          <w:t>Закон</w:t>
        </w:r>
      </w:hyperlink>
      <w:r w:rsidR="00AA7E97">
        <w:rPr>
          <w:rStyle w:val="apple-converted-space0"/>
          <w:sz w:val="28"/>
        </w:rPr>
        <w:t> </w:t>
      </w:r>
      <w:r w:rsidR="00AA7E97">
        <w:rPr>
          <w:sz w:val="28"/>
        </w:rPr>
        <w:t>Вологодской области от 5 декабря 2008 года № 1916-ОЗ «О развитии малого и среднего предпринимательства в Вологодской области»;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Государственная программа «Экономическое развитие Вологодской области на 2021-2025 годы</w:t>
      </w:r>
      <w:proofErr w:type="gramStart"/>
      <w:r>
        <w:rPr>
          <w:sz w:val="28"/>
        </w:rPr>
        <w:t xml:space="preserve">»,, </w:t>
      </w:r>
      <w:proofErr w:type="gramEnd"/>
      <w:r>
        <w:rPr>
          <w:sz w:val="28"/>
        </w:rPr>
        <w:t>утвержденная постановлением Правительства области от 24 декабря 2019 года № 1300;</w:t>
      </w:r>
    </w:p>
    <w:p w:rsidR="004C4B7C" w:rsidRDefault="00AA7E9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Стратегия  социально-экономического развития Вологодской области на период до 2030 года, утвержденная постановлением Правительства области от 17.10.2016 № 920;</w:t>
      </w:r>
    </w:p>
    <w:p w:rsidR="004C4B7C" w:rsidRDefault="00AA7E97">
      <w:pPr>
        <w:pStyle w:val="consplusnormal"/>
        <w:spacing w:beforeAutospacing="0" w:afterAutospacing="0"/>
        <w:ind w:firstLine="540"/>
        <w:jc w:val="both"/>
      </w:pPr>
      <w:r>
        <w:rPr>
          <w:sz w:val="28"/>
          <w:highlight w:val="white"/>
        </w:rPr>
        <w:t xml:space="preserve">  </w:t>
      </w:r>
      <w:r w:rsidR="00BE508B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>
        <w:rPr>
          <w:sz w:val="28"/>
        </w:rPr>
        <w:t>утвержденная решением Представительного Собрания района от 25.12.2018 № 99.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>6. Основные меры регулирования и управления рисками</w:t>
      </w:r>
    </w:p>
    <w:p w:rsidR="004C4B7C" w:rsidRDefault="004C4B7C">
      <w:pPr>
        <w:ind w:firstLine="708"/>
        <w:jc w:val="both"/>
        <w:rPr>
          <w:sz w:val="28"/>
        </w:rPr>
      </w:pP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решение задач и достижение целей </w:t>
      </w:r>
      <w:r w:rsidR="004B53BD">
        <w:rPr>
          <w:sz w:val="28"/>
        </w:rPr>
        <w:t xml:space="preserve">муниципальной </w:t>
      </w:r>
      <w:r>
        <w:rPr>
          <w:sz w:val="28"/>
        </w:rPr>
        <w:t>программы в рамках программно-целевого метода на развитие малого и среднего предпринимательства могут оказать влияние следующие риски: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-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- 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программу, корректировки целевых значений показателей в сторону снижения, отказа от реализации отдельных мероприятий.</w:t>
      </w:r>
    </w:p>
    <w:p w:rsidR="004C4B7C" w:rsidRDefault="00AA7E9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программы и минимизацией рисков будет осуществлять заказчик программы – администрация Белозерского муниципального округа. </w:t>
      </w:r>
      <w:proofErr w:type="gramStart"/>
      <w:r>
        <w:rPr>
          <w:sz w:val="28"/>
        </w:rPr>
        <w:t>Заказчик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округа для финансирования программы на очередной финансовый год, а также готовит информацию о реализации программы по итогам года.</w:t>
      </w:r>
      <w:proofErr w:type="gramEnd"/>
    </w:p>
    <w:p w:rsidR="004C4B7C" w:rsidRDefault="004C4B7C">
      <w:pPr>
        <w:jc w:val="both"/>
        <w:rPr>
          <w:sz w:val="28"/>
        </w:rPr>
      </w:pPr>
    </w:p>
    <w:p w:rsidR="004C4B7C" w:rsidRDefault="004C4B7C">
      <w:pPr>
        <w:sectPr w:rsidR="004C4B7C">
          <w:pgSz w:w="11905" w:h="16837"/>
          <w:pgMar w:top="284" w:right="851" w:bottom="567" w:left="1701" w:header="720" w:footer="720" w:gutter="0"/>
          <w:cols w:space="720"/>
        </w:sect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5D5D5D"/>
          <w:sz w:val="18"/>
        </w:rPr>
        <w:lastRenderedPageBreak/>
        <w:t> </w:t>
      </w: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                                                                                                                                     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>за счет средств  бюджета округа (тыс. руб.)</w:t>
      </w:r>
    </w:p>
    <w:p w:rsidR="004C4B7C" w:rsidRDefault="004C4B7C">
      <w:pPr>
        <w:widowControl w:val="0"/>
        <w:contextualSpacing/>
        <w:jc w:val="center"/>
        <w:outlineLvl w:val="1"/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93"/>
        <w:gridCol w:w="1809"/>
        <w:gridCol w:w="1809"/>
        <w:gridCol w:w="1809"/>
        <w:gridCol w:w="1603"/>
        <w:gridCol w:w="1559"/>
      </w:tblGrid>
      <w:tr w:rsidR="004C4B7C">
        <w:trPr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Ответственный исполнитель, соисполнители,</w:t>
            </w:r>
            <w:r>
              <w:rPr>
                <w:sz w:val="28"/>
              </w:rPr>
              <w:t xml:space="preserve"> </w:t>
            </w:r>
            <w:r>
              <w:t>участники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Расходы (тыс. руб.), годы</w:t>
            </w:r>
          </w:p>
        </w:tc>
      </w:tr>
      <w:tr w:rsidR="004C4B7C">
        <w:trPr>
          <w:trHeight w:val="778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4C4B7C"/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>
            <w:pPr>
              <w:jc w:val="center"/>
            </w:pPr>
            <w: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 w:rsidP="00E7041A">
            <w:pPr>
              <w:jc w:val="center"/>
            </w:pPr>
            <w:r>
              <w:t>12</w:t>
            </w:r>
            <w:r w:rsidR="00E7041A">
              <w:t>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</w:tr>
      <w:tr w:rsidR="00E7041A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>
            <w:r>
              <w:t>Управление социально-экономического развития  администрации Белозерского муниципального округа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</w:tr>
    </w:tbl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AA7E97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  <w:r>
        <w:rPr>
          <w:rFonts w:ascii="Arial" w:hAnsi="Arial"/>
          <w:color w:val="5D5D5D"/>
          <w:sz w:val="18"/>
        </w:rPr>
        <w:t> 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Прогнозная (справочная) оценка расходов </w:t>
      </w:r>
      <w:proofErr w:type="gramStart"/>
      <w:r>
        <w:rPr>
          <w:b/>
        </w:rPr>
        <w:t>федерального</w:t>
      </w:r>
      <w:proofErr w:type="gramEnd"/>
      <w:r>
        <w:rPr>
          <w:b/>
        </w:rPr>
        <w:t>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областного бюджетов, бюджета округа, бюджетов государственных внебюджетных фондов,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юридических лиц на реализацию целей муниципальной программы (тыс. руб.)</w:t>
      </w:r>
    </w:p>
    <w:p w:rsidR="004C4B7C" w:rsidRDefault="004C4B7C">
      <w:pPr>
        <w:widowControl w:val="0"/>
        <w:jc w:val="right"/>
        <w:outlineLvl w:val="1"/>
      </w:pPr>
    </w:p>
    <w:p w:rsidR="004C4B7C" w:rsidRDefault="004C4B7C">
      <w:pPr>
        <w:widowControl w:val="0"/>
        <w:jc w:val="right"/>
        <w:outlineLvl w:val="1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1977"/>
        <w:gridCol w:w="1696"/>
        <w:gridCol w:w="1837"/>
        <w:gridCol w:w="1594"/>
        <w:gridCol w:w="1594"/>
      </w:tblGrid>
      <w:tr w:rsidR="004C4B7C">
        <w:trPr>
          <w:trHeight w:val="300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 xml:space="preserve">Источник финансового обеспечения          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Оценка расходов (тыс. руб.), годы</w:t>
            </w:r>
          </w:p>
        </w:tc>
      </w:tr>
      <w:tr w:rsidR="004C4B7C">
        <w:trPr>
          <w:trHeight w:val="1048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/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всего             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 w:rsidP="00E7041A">
            <w:pPr>
              <w:jc w:val="center"/>
            </w:pPr>
            <w:r>
              <w:t>4</w:t>
            </w:r>
            <w:r w:rsidR="00E7041A">
              <w:t>66,4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</w:tr>
      <w:tr w:rsidR="00E7041A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A" w:rsidRDefault="003B03DB">
            <w:r>
              <w:t>б</w:t>
            </w:r>
            <w:r w:rsidR="00E7041A">
              <w:t xml:space="preserve">юджет округа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D1647">
            <w:pPr>
              <w:jc w:val="center"/>
            </w:pPr>
            <w:r>
              <w:t>127,8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федеральный бюджет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областной бюджет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государственные внебюджетные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юридические лица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</w:tbl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spacing w:line="252" w:lineRule="atLeast"/>
        <w:ind w:right="-10"/>
        <w:rPr>
          <w:rFonts w:asciiTheme="minorHAnsi" w:hAnsiTheme="minorHAnsi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3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Сведения о показателях (индикаторах) муниципальной программы </w:t>
      </w:r>
    </w:p>
    <w:p w:rsidR="004C4B7C" w:rsidRDefault="004C4B7C">
      <w:pPr>
        <w:widowControl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134"/>
        <w:gridCol w:w="1276"/>
        <w:gridCol w:w="1134"/>
        <w:gridCol w:w="1134"/>
        <w:gridCol w:w="1275"/>
        <w:gridCol w:w="1134"/>
        <w:gridCol w:w="1134"/>
        <w:gridCol w:w="1134"/>
      </w:tblGrid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N</w:t>
            </w:r>
          </w:p>
          <w:p w:rsidR="004C4B7C" w:rsidRDefault="00AA7E97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2020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2021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</w:tc>
      </w:tr>
      <w:tr w:rsidR="004C4B7C" w:rsidTr="00BE50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12</w:t>
            </w:r>
          </w:p>
        </w:tc>
      </w:tr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 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Пропаганда и популяризация предпринимательской деятельности</w:t>
            </w:r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34"/>
              </w:tabs>
              <w:ind w:left="34" w:right="-1"/>
              <w:contextualSpacing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308,18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376,35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398,51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402,09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405,31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25,08</w:t>
            </w:r>
          </w:p>
        </w:tc>
      </w:tr>
      <w:tr w:rsidR="004C4B7C" w:rsidTr="00BE508B">
        <w:trPr>
          <w:trHeight w:val="9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both"/>
            </w:pPr>
            <w:r>
              <w:t>Создание благоприятной для инвестиций административной среды на территории Белозерского муниципального округа</w:t>
            </w:r>
            <w:bookmarkStart w:id="2" w:name="_GoBack"/>
            <w:bookmarkEnd w:id="2"/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pStyle w:val="ConsPlusCell"/>
              <w:tabs>
                <w:tab w:val="left" w:pos="317"/>
              </w:tabs>
              <w:jc w:val="both"/>
              <w:outlineLvl w:val="0"/>
              <w:rPr>
                <w:i/>
                <w:color w:val="FF0000"/>
              </w:rPr>
            </w:pPr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 w:rsidP="00A31504">
            <w:pPr>
              <w:widowControl w:val="0"/>
              <w:jc w:val="center"/>
            </w:pPr>
            <w:r w:rsidRPr="00A31504">
              <w:t>2</w:t>
            </w:r>
            <w:r w:rsidR="00A31504" w:rsidRPr="00A31504">
              <w:t>1</w:t>
            </w:r>
          </w:p>
        </w:tc>
      </w:tr>
      <w:tr w:rsidR="004C4B7C" w:rsidTr="00BE508B">
        <w:trPr>
          <w:trHeight w:val="1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spacing w:after="225"/>
              <w:jc w:val="center"/>
            </w:pPr>
            <w: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539,1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462,0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both"/>
            </w:pPr>
            <w:r>
              <w:t>Привлечение инвестиций в экономику Белозерского 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center"/>
            </w:pPr>
            <w:r>
              <w:t>Объем инвестиций в расчете на 1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руб.</w:t>
            </w:r>
          </w:p>
          <w:p w:rsidR="004C4B7C" w:rsidRDefault="004C4B7C" w:rsidP="002326FA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40465,40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42795,40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25322,40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25 050,20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20 002,40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20142,4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20425,2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</w:tr>
    </w:tbl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spacing w:line="252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4C4B7C" w:rsidRDefault="00AA7E97">
      <w:pPr>
        <w:spacing w:line="252" w:lineRule="atLeast"/>
        <w:ind w:firstLine="540"/>
        <w:jc w:val="right"/>
      </w:pPr>
      <w:r>
        <w:t xml:space="preserve"> к муниципальной программе</w:t>
      </w: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AA7E97">
      <w:pPr>
        <w:spacing w:line="252" w:lineRule="atLeast"/>
        <w:ind w:firstLine="540"/>
        <w:jc w:val="center"/>
        <w:rPr>
          <w:b/>
        </w:rPr>
      </w:pPr>
      <w:r>
        <w:rPr>
          <w:b/>
        </w:rPr>
        <w:t>Методика расчета значений целевых показателей (индикаторов) муниципальной программы</w:t>
      </w:r>
    </w:p>
    <w:p w:rsidR="004C4B7C" w:rsidRDefault="004C4B7C">
      <w:pPr>
        <w:spacing w:line="252" w:lineRule="atLeast"/>
        <w:ind w:firstLine="540"/>
        <w:jc w:val="center"/>
        <w:rPr>
          <w:b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8222"/>
      </w:tblGrid>
      <w:tr w:rsidR="004C4B7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№</w:t>
            </w:r>
            <w:proofErr w:type="gramStart"/>
            <w:r>
              <w:rPr>
                <w:rFonts w:ascii="inherit" w:hAnsi="inherit"/>
                <w:sz w:val="18"/>
              </w:rPr>
              <w:t>п</w:t>
            </w:r>
            <w:proofErr w:type="gramEnd"/>
            <w:r>
              <w:rPr>
                <w:rFonts w:ascii="inherit" w:hAnsi="inherit"/>
                <w:sz w:val="18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Ед. измерения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вновь             </w:t>
            </w:r>
            <w:r>
              <w:rPr>
                <w:rFonts w:ascii="Times New Roman" w:hAnsi="Times New Roman"/>
                <w:sz w:val="24"/>
              </w:rPr>
              <w:br/>
              <w:t xml:space="preserve">зарегистрированных субъектов МСП в округе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Межрайонной ИФНС России № 5  по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after="225"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u w:val="single"/>
              </w:rPr>
            </w:pPr>
            <w:r>
              <w:rPr>
                <w:u w:val="single"/>
              </w:rPr>
              <w:t xml:space="preserve">Малые предприятия + средние предприятия + индивидуальные предприниматели+ крестьянско-фермерские хозяйства  </w:t>
            </w:r>
            <w:r>
              <w:t>х 10000   , где      </w:t>
            </w:r>
          </w:p>
          <w:p w:rsidR="004C4B7C" w:rsidRDefault="00AA7E97">
            <w:r>
              <w:t>Численность  населения</w:t>
            </w:r>
          </w:p>
          <w:p w:rsidR="004C4B7C" w:rsidRDefault="00AA7E97">
            <w:r>
              <w:t>Малые предприятия, средние предприятия, индивидуальные предприниматели, крестьянско-фермерские хозяйства,  количество населения – показатели ежегодных статистических бюллетеней, составленных территориальным органом Федеральной службы государственной статистики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rFonts w:ascii="inherit" w:hAnsi="inherit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%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roofErr w:type="gramStart"/>
            <w:r>
              <w:rPr>
                <w:u w:val="single"/>
              </w:rPr>
              <w:t>Работающие</w:t>
            </w:r>
            <w:proofErr w:type="gramEnd"/>
            <w:r>
              <w:rPr>
                <w:u w:val="single"/>
              </w:rPr>
              <w:t xml:space="preserve"> на малых и средних предприятиях</w:t>
            </w:r>
            <w:r>
              <w:t xml:space="preserve">  х 100%</w:t>
            </w:r>
          </w:p>
          <w:p w:rsidR="004C4B7C" w:rsidRDefault="00AA7E97">
            <w:r>
              <w:t>Среднесписочная численность работников всех предприятий и организаций</w:t>
            </w:r>
          </w:p>
          <w:p w:rsidR="004C4B7C" w:rsidRDefault="00AA7E97">
            <w:r>
              <w:t>( данные территориального органа Федеральной службы государственной статистики Вологодской области)</w:t>
            </w:r>
          </w:p>
        </w:tc>
      </w:tr>
      <w:tr w:rsidR="004C4B7C" w:rsidTr="003B61D4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afc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 инвестиционных предложений определяется по результатам мониторинга, проводимого управлением социально-экономического развития   администрации Белозерского муниципального округа</w:t>
            </w:r>
          </w:p>
          <w:p w:rsidR="004C4B7C" w:rsidRDefault="004C4B7C">
            <w:pPr>
              <w:jc w:val="center"/>
              <w:rPr>
                <w:rFonts w:ascii="inherit" w:hAnsi="inherit"/>
                <w:sz w:val="18"/>
              </w:rPr>
            </w:pPr>
          </w:p>
        </w:tc>
      </w:tr>
      <w:tr w:rsidR="004C4B7C" w:rsidTr="00E67597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млн. руб.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 согласно данных ежегодного статистического бюллетеня, составленного территориальным органом Федеральной службы государственной статистики Вологодской области, утверждаемого ежегодно приказом Росстата</w:t>
            </w:r>
          </w:p>
          <w:p w:rsidR="004C4B7C" w:rsidRDefault="004C4B7C">
            <w:pPr>
              <w:pStyle w:val="ConsPlusNormal1"/>
              <w:ind w:left="34" w:firstLine="0"/>
              <w:jc w:val="center"/>
            </w:pPr>
          </w:p>
        </w:tc>
      </w:tr>
      <w:tr w:rsidR="004C4B7C" w:rsidTr="00E67597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lastRenderedPageBreak/>
              <w:t>6</w:t>
            </w:r>
          </w:p>
          <w:p w:rsidR="004C4B7C" w:rsidRDefault="004C4B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r>
              <w:t>Объем инвестиций в расчете на 1 жителя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тыс. руб.</w:t>
            </w:r>
          </w:p>
          <w:p w:rsidR="004C4B7C" w:rsidRDefault="004C4B7C" w:rsidP="00E67597">
            <w:pPr>
              <w:jc w:val="center"/>
              <w:rPr>
                <w:color w:val="00206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Cell"/>
              <w:jc w:val="both"/>
              <w:outlineLvl w:val="0"/>
              <w:rPr>
                <w:b/>
              </w:rPr>
            </w:pPr>
            <w:r>
              <w:t>Объем инвестиций в основной капитал (за исключением бюджетных средств) в расчете на 1 жителя  рассчитываются  по формуле: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>
              <w:rPr>
                <w:sz w:val="24"/>
                <w:vertAlign w:val="subscript"/>
              </w:rPr>
              <w:t>ж</w:t>
            </w:r>
            <w:proofErr w:type="spellEnd"/>
            <w:proofErr w:type="gramStart"/>
            <w:r>
              <w:rPr>
                <w:sz w:val="24"/>
              </w:rPr>
              <w:t xml:space="preserve"> = И</w:t>
            </w:r>
            <w:proofErr w:type="gram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</w:rPr>
              <w:t>, где: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– объем  инвестиций в основной капитал (за исключением бюджетных средств);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/>
              </w:rPr>
              <w:t xml:space="preserve"> – среднегодовая численность населения округа; 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Источник данных: ежегодный статистический бюллетень, составленный территориальным органом Федеральной службы государственной статистики Вологодской области, утверждаемый ежегодно приказом Росстата.  </w:t>
            </w:r>
          </w:p>
          <w:p w:rsidR="004C4B7C" w:rsidRDefault="004C4B7C">
            <w:pPr>
              <w:pStyle w:val="afc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4C4B7C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 xml:space="preserve">Количество малонаселенных </w:t>
            </w:r>
            <w:proofErr w:type="gramStart"/>
            <w:r>
              <w:t>и(</w:t>
            </w:r>
            <w:proofErr w:type="gramEnd"/>
            <w:r>
              <w:t>или) 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both"/>
            </w:pPr>
            <w:r>
              <w:t>Данные отчета о выполнении условий предоставления субсидии и достижении значения целевого показателя результативности организаций и индивидуальных предпринимателей, осуществляющих доставку и реализацию продовольственных товаров в малонаселенные и (или)  труднодоступные населенные пункты Белозерского муниципального округа</w:t>
            </w:r>
          </w:p>
        </w:tc>
      </w:tr>
    </w:tbl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 </w:t>
      </w:r>
    </w:p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4C4B7C" w:rsidRDefault="00AA7E97">
      <w:pPr>
        <w:spacing w:line="252" w:lineRule="atLeast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5</w:t>
      </w:r>
    </w:p>
    <w:p w:rsidR="004C4B7C" w:rsidRDefault="00AA7E97">
      <w:pPr>
        <w:spacing w:line="252" w:lineRule="atLeast"/>
        <w:ind w:left="11340" w:right="-10"/>
      </w:pPr>
      <w:r>
        <w:t xml:space="preserve">  к муниципальной программе</w:t>
      </w: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4C4B7C" w:rsidRDefault="00AA7E9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округа  на 2023 – 2027 годы»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073"/>
        <w:gridCol w:w="1222"/>
        <w:gridCol w:w="1291"/>
        <w:gridCol w:w="2933"/>
        <w:gridCol w:w="977"/>
        <w:gridCol w:w="838"/>
        <w:gridCol w:w="837"/>
        <w:gridCol w:w="838"/>
        <w:gridCol w:w="839"/>
      </w:tblGrid>
      <w:tr w:rsidR="004C4B7C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Финансирование (тыс. руб.)</w:t>
            </w:r>
          </w:p>
        </w:tc>
      </w:tr>
      <w:tr w:rsidR="004C4B7C" w:rsidTr="00804050">
        <w:trPr>
          <w:trHeight w:val="322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4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</w:tr>
      <w:tr w:rsidR="004C4B7C" w:rsidTr="00804050"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</w:tr>
      <w:tr w:rsidR="004C4B7C" w:rsidTr="00804050">
        <w:trPr>
          <w:trHeight w:val="28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Мероприятие 1.1 Реализация мероприятий,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предпринимательства, Днем работников торговли. Проведение заседаний Совета по развитию МСП в Белозерском муниципальном </w:t>
            </w:r>
            <w:r>
              <w:rPr>
                <w:sz w:val="22"/>
              </w:rPr>
              <w:lastRenderedPageBreak/>
              <w:t>округе с целью рассмотрения и решения вопросов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касающихся интересов предпринимателей.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88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 w:rsidRPr="00E67597">
              <w:rPr>
                <w:sz w:val="22"/>
              </w:rPr>
              <w:t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      </w:r>
            <w:r w:rsidR="00E67597" w:rsidRPr="00E67597">
              <w:rPr>
                <w:sz w:val="22"/>
              </w:rPr>
              <w:t>,</w:t>
            </w:r>
            <w:r w:rsidR="00E67597">
              <w:rPr>
                <w:sz w:val="22"/>
              </w:rPr>
      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субъектов МСП</w:t>
            </w:r>
            <w:r w:rsidR="00E67597">
              <w:rPr>
                <w:sz w:val="22"/>
              </w:rPr>
              <w:t xml:space="preserve">, физических лиц,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  <w:r>
              <w:rPr>
                <w:sz w:val="22"/>
              </w:rPr>
              <w:t xml:space="preserve"> необходимым для осуществления предпринимательской деятельности имуществом.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1.4 Оказание субъектам малого и среднего предпринимательства </w:t>
            </w:r>
            <w:r>
              <w:rPr>
                <w:sz w:val="22"/>
              </w:rPr>
              <w:lastRenderedPageBreak/>
              <w:t>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</w:t>
            </w:r>
            <w:r>
              <w:rPr>
                <w:sz w:val="22"/>
              </w:rPr>
              <w:lastRenderedPageBreak/>
              <w:t>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Обеспечение субъектов МСП необходимым для осуществления предпринимательской </w:t>
            </w:r>
            <w:r>
              <w:rPr>
                <w:sz w:val="22"/>
              </w:rPr>
              <w:lastRenderedPageBreak/>
              <w:t>деятельности имуществом с применением установленных коэффициентов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343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1.5 Предоставление субсидий субъектам малого и среднего предпринимательства 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4C4B7C" w:rsidTr="00804050">
        <w:trPr>
          <w:trHeight w:val="101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1.6  </w:t>
            </w:r>
          </w:p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</w:t>
            </w:r>
            <w:r>
              <w:rPr>
                <w:sz w:val="22"/>
              </w:rPr>
              <w:lastRenderedPageBreak/>
              <w:t>специальный налоговый режим «Налог на профессиональный  доход»,  информационной поддержки.</w:t>
            </w:r>
          </w:p>
          <w:p w:rsidR="004C4B7C" w:rsidRDefault="00AA7E97" w:rsidP="00804050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</w:t>
            </w:r>
            <w:r>
              <w:rPr>
                <w:sz w:val="22"/>
              </w:rPr>
              <w:lastRenderedPageBreak/>
              <w:t>профессиональный  доход»,    по вопросам ведения бизнеса.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выставках и ярмарках;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  <w:r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56,4</w:t>
            </w:r>
          </w:p>
          <w:p w:rsidR="004C4B7C" w:rsidRDefault="004C4B7C">
            <w:pPr>
              <w:spacing w:after="200" w:line="276" w:lineRule="auto"/>
              <w:jc w:val="center"/>
              <w:rPr>
                <w:sz w:val="22"/>
              </w:rPr>
            </w:pP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</w:tr>
      <w:tr w:rsidR="004C4B7C" w:rsidTr="00804050">
        <w:trPr>
          <w:trHeight w:val="187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</w:t>
            </w:r>
            <w:r>
              <w:rPr>
                <w:sz w:val="22"/>
              </w:rPr>
              <w:lastRenderedPageBreak/>
              <w:t>привлекательности округа.</w:t>
            </w:r>
            <w:proofErr w:type="gramEnd"/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Информированность инвесторов об инвестиционных площадках и инвестиционных предложениях на территории Белозерского муниципального округа  путем представления презентационных и информационных материалов </w:t>
            </w:r>
            <w:r>
              <w:rPr>
                <w:sz w:val="22"/>
              </w:rPr>
              <w:lastRenderedPageBreak/>
              <w:t>(стенды, стойки, баннеры, макеты), распространения печатной продукции (каталогов, буклетов, листовок и т.д.) с тематикой инвестиционной привлекательности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4C4B7C" w:rsidTr="00804050">
        <w:trPr>
          <w:trHeight w:val="102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4C4B7C" w:rsidRDefault="004C4B7C" w:rsidP="00804050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Белозерского муниципального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238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 w:rsidR="004C4B7C" w:rsidTr="00804050"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594DA6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94DA6">
              <w:rPr>
                <w:sz w:val="22"/>
              </w:rPr>
              <w:t>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</w:tr>
    </w:tbl>
    <w:p w:rsidR="004C4B7C" w:rsidRDefault="004C4B7C">
      <w:pPr>
        <w:spacing w:line="252" w:lineRule="atLeast"/>
        <w:ind w:firstLine="540"/>
        <w:jc w:val="center"/>
      </w:pPr>
    </w:p>
    <w:sectPr w:rsidR="004C4B7C">
      <w:pgSz w:w="16837" w:h="11905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471"/>
    <w:multiLevelType w:val="multilevel"/>
    <w:tmpl w:val="B030C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711B6A77"/>
    <w:multiLevelType w:val="multilevel"/>
    <w:tmpl w:val="4E905D0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4B7C"/>
    <w:rsid w:val="00176C3D"/>
    <w:rsid w:val="002326FA"/>
    <w:rsid w:val="003B03DB"/>
    <w:rsid w:val="003B61D4"/>
    <w:rsid w:val="00464584"/>
    <w:rsid w:val="004B53BD"/>
    <w:rsid w:val="004C4B7C"/>
    <w:rsid w:val="004E7939"/>
    <w:rsid w:val="005879CC"/>
    <w:rsid w:val="00594DA6"/>
    <w:rsid w:val="005D5674"/>
    <w:rsid w:val="00704F2C"/>
    <w:rsid w:val="00804050"/>
    <w:rsid w:val="008846D6"/>
    <w:rsid w:val="009041EC"/>
    <w:rsid w:val="00913CA2"/>
    <w:rsid w:val="009A5589"/>
    <w:rsid w:val="00A02AAC"/>
    <w:rsid w:val="00A31504"/>
    <w:rsid w:val="00A510EC"/>
    <w:rsid w:val="00A7263F"/>
    <w:rsid w:val="00AA7E97"/>
    <w:rsid w:val="00BE508B"/>
    <w:rsid w:val="00D051BF"/>
    <w:rsid w:val="00D9709A"/>
    <w:rsid w:val="00E67597"/>
    <w:rsid w:val="00E7041A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5;n=39751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183A-7F46-4496-A00B-0387E6B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28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Шамарина М.Н.</cp:lastModifiedBy>
  <cp:revision>23</cp:revision>
  <dcterms:created xsi:type="dcterms:W3CDTF">2022-10-18T06:19:00Z</dcterms:created>
  <dcterms:modified xsi:type="dcterms:W3CDTF">2022-11-01T05:41:00Z</dcterms:modified>
</cp:coreProperties>
</file>