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rPr>
          <w:lang w:val="en-US"/>
        </w:rPr>
      </w:pPr>
      <w:r>
        <w:rPr>
          <w:b w:val="0"/>
          <w:bCs w:val="0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250" cy="539854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813283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3249" cy="53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8pt;height:42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bCs w:val="0"/>
          <w:sz w:val="20"/>
          <w:lang w:val="en-US"/>
        </w:rPr>
      </w:r>
      <w:r/>
    </w:p>
    <w:p>
      <w:pPr>
        <w:pStyle w:val="932"/>
        <w:rPr>
          <w:lang w:val="en-US"/>
        </w:rPr>
      </w:pPr>
      <w:r>
        <w:rPr>
          <w:b w:val="0"/>
          <w:bCs w:val="0"/>
          <w:sz w:val="22"/>
          <w:szCs w:val="22"/>
          <w:lang w:val="en-US"/>
        </w:rPr>
      </w:r>
      <w:r>
        <w:rPr>
          <w:b w:val="0"/>
          <w:bCs w:val="0"/>
          <w:sz w:val="22"/>
          <w:szCs w:val="22"/>
          <w:lang w:val="en-US"/>
        </w:rPr>
      </w:r>
      <w:r/>
    </w:p>
    <w:p>
      <w:pPr>
        <w:pStyle w:val="932"/>
      </w:pPr>
      <w:r>
        <w:rPr>
          <w:b w:val="0"/>
          <w:sz w:val="32"/>
        </w:rPr>
        <w:t xml:space="preserve">ПРЕДСТАВИТЕЛЬНОЕ СОБРАНИЕ</w:t>
      </w:r>
      <w:r>
        <w:rPr>
          <w:b w:val="0"/>
          <w:sz w:val="32"/>
        </w:rPr>
      </w:r>
      <w:r/>
    </w:p>
    <w:p>
      <w:pPr>
        <w:pStyle w:val="932"/>
      </w:pPr>
      <w:r>
        <w:rPr>
          <w:b w:val="0"/>
          <w:sz w:val="32"/>
        </w:rPr>
        <w:t xml:space="preserve">БЕЛОЗЕРСКОГО МУНИЦИПАЛЬНОГО </w:t>
      </w:r>
      <w:r>
        <w:rPr>
          <w:b w:val="0"/>
          <w:sz w:val="32"/>
        </w:rPr>
        <w:t xml:space="preserve">ОКРУГА</w:t>
      </w:r>
      <w:r>
        <w:rPr>
          <w:b w:val="0"/>
          <w:sz w:val="32"/>
        </w:rPr>
      </w:r>
      <w:r/>
    </w:p>
    <w:p>
      <w:pPr>
        <w:pStyle w:val="932"/>
      </w:pPr>
      <w:r>
        <w:rPr>
          <w:b w:val="0"/>
          <w:sz w:val="32"/>
        </w:rPr>
        <w:t xml:space="preserve">ВОЛОГОДСКОЙ ОБЛАСТИ</w:t>
      </w:r>
      <w:r>
        <w:rPr>
          <w:b w:val="0"/>
          <w:sz w:val="32"/>
        </w:rPr>
      </w:r>
      <w:r/>
    </w:p>
    <w:p>
      <w:pPr>
        <w:pStyle w:val="897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897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961"/>
      </w:pPr>
      <w:r>
        <w:rPr>
          <w:b/>
          <w:sz w:val="36"/>
        </w:rPr>
        <w:t xml:space="preserve">РЕШЕНИЕ</w:t>
      </w:r>
      <w:r>
        <w:rPr>
          <w:b/>
          <w:sz w:val="36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897"/>
        <w:ind w:left="120" w:hanging="120"/>
        <w:jc w:val="both"/>
        <w:keepNext/>
        <w:spacing w:line="259" w:lineRule="auto"/>
        <w:widowControl w:val="off"/>
        <w:outlineLvl w:val="0"/>
      </w:pPr>
      <w:r>
        <w:rPr>
          <w:sz w:val="28"/>
        </w:rPr>
        <w:t xml:space="preserve">От </w:t>
      </w:r>
      <w:r>
        <w:rPr>
          <w:sz w:val="28"/>
        </w:rPr>
        <w:t xml:space="preserve">______________</w:t>
      </w:r>
      <w:r>
        <w:rPr>
          <w:sz w:val="28"/>
        </w:rPr>
        <w:t xml:space="preserve">№</w:t>
      </w:r>
      <w:r>
        <w:rPr>
          <w:sz w:val="28"/>
        </w:rPr>
        <w:t xml:space="preserve"> _____</w:t>
      </w:r>
      <w:r>
        <w:rPr>
          <w:sz w:val="28"/>
        </w:rPr>
      </w:r>
      <w:r/>
    </w:p>
    <w:p>
      <w:pPr>
        <w:pStyle w:val="89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897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left"/>
        <w:rPr>
          <w:rFonts w:eastAsia="Calibri"/>
          <w:b w:val="0"/>
          <w:sz w:val="28"/>
          <w:szCs w:val="28"/>
          <w:highlight w:val="none"/>
        </w:rPr>
      </w:pPr>
      <w:r>
        <w:rPr>
          <w:rFonts w:eastAsia="Calibri"/>
          <w:b w:val="0"/>
          <w:sz w:val="28"/>
          <w:szCs w:val="28"/>
          <w:highlight w:val="none"/>
          <w:lang w:eastAsia="en-US"/>
        </w:rPr>
        <w:t xml:space="preserve">Об утверждении правил использования </w:t>
      </w:r>
      <w:r>
        <w:rPr>
          <w:rFonts w:eastAsia="Calibri"/>
          <w:b w:val="0"/>
          <w:sz w:val="28"/>
          <w:szCs w:val="28"/>
          <w:highlight w:val="none"/>
          <w:lang w:eastAsia="en-US"/>
        </w:rPr>
      </w:r>
      <w:r/>
    </w:p>
    <w:p>
      <w:pPr>
        <w:jc w:val="left"/>
        <w:rPr>
          <w:rFonts w:eastAsia="Calibri"/>
          <w:b w:val="0"/>
          <w:sz w:val="28"/>
          <w:szCs w:val="28"/>
          <w:highlight w:val="none"/>
        </w:rPr>
      </w:pPr>
      <w:r>
        <w:rPr>
          <w:rFonts w:eastAsia="Calibri"/>
          <w:b w:val="0"/>
          <w:sz w:val="28"/>
          <w:szCs w:val="28"/>
          <w:highlight w:val="none"/>
          <w:lang w:eastAsia="en-US"/>
        </w:rPr>
        <w:t xml:space="preserve">водных объектов общего пользования,</w:t>
      </w:r>
      <w:r>
        <w:rPr>
          <w:rFonts w:eastAsia="Calibri"/>
          <w:b w:val="0"/>
          <w:sz w:val="28"/>
          <w:szCs w:val="28"/>
          <w:highlight w:val="none"/>
          <w:lang w:eastAsia="en-US"/>
        </w:rPr>
      </w:r>
      <w:r/>
    </w:p>
    <w:p>
      <w:pPr>
        <w:jc w:val="left"/>
        <w:rPr>
          <w:rFonts w:eastAsia="Calibri"/>
          <w:b w:val="0"/>
          <w:sz w:val="28"/>
          <w:szCs w:val="28"/>
          <w:highlight w:val="none"/>
        </w:rPr>
      </w:pPr>
      <w:r>
        <w:rPr>
          <w:rFonts w:eastAsia="Calibri"/>
          <w:b w:val="0"/>
          <w:sz w:val="28"/>
          <w:szCs w:val="28"/>
          <w:highlight w:val="none"/>
          <w:lang w:eastAsia="en-US"/>
        </w:rPr>
        <w:t xml:space="preserve">расположенных на территории </w:t>
      </w:r>
      <w:r>
        <w:rPr>
          <w:rFonts w:eastAsia="Calibri"/>
          <w:b w:val="0"/>
          <w:sz w:val="28"/>
          <w:szCs w:val="28"/>
          <w:lang w:eastAsia="en-US"/>
        </w:rPr>
      </w:r>
      <w:r/>
    </w:p>
    <w:p>
      <w:pPr>
        <w:jc w:val="left"/>
        <w:rPr>
          <w:rFonts w:eastAsia="Calibri"/>
          <w:b w:val="0"/>
          <w:sz w:val="28"/>
          <w:szCs w:val="28"/>
          <w:highlight w:val="none"/>
        </w:rPr>
      </w:pPr>
      <w:r>
        <w:rPr>
          <w:rFonts w:eastAsia="Calibri"/>
          <w:b w:val="0"/>
          <w:sz w:val="28"/>
          <w:szCs w:val="28"/>
          <w:highlight w:val="none"/>
          <w:lang w:eastAsia="en-US"/>
        </w:rPr>
        <w:t xml:space="preserve">Белозерского муниципального округа</w:t>
      </w:r>
      <w:r>
        <w:rPr>
          <w:b w:val="0"/>
        </w:rPr>
      </w:r>
      <w:r/>
    </w:p>
    <w:p>
      <w:pPr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highlight w:val="none"/>
          <w:lang w:eastAsia="en-US"/>
        </w:rPr>
        <w:t xml:space="preserve">для личных бытовых нужд</w:t>
      </w:r>
      <w:r>
        <w:rPr>
          <w:rFonts w:eastAsia="Calibri"/>
          <w:b/>
          <w:sz w:val="28"/>
          <w:szCs w:val="28"/>
          <w:highlight w:val="none"/>
          <w:lang w:eastAsia="en-US"/>
        </w:rPr>
      </w:r>
      <w:r/>
    </w:p>
    <w:p>
      <w:pPr>
        <w:pStyle w:val="89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89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частью 4 статьи 27 Водного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статьей 28 Устава округа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897"/>
        <w:ind w:firstLine="708"/>
        <w:jc w:val="both"/>
        <w:shd w:val="clear" w:color="auto" w:fill="ffffff"/>
      </w:pPr>
      <w:r>
        <w:rPr>
          <w:sz w:val="28"/>
          <w:szCs w:val="28"/>
        </w:rPr>
      </w:r>
      <w:r>
        <w:rPr>
          <w:sz w:val="28"/>
          <w:szCs w:val="28"/>
        </w:rPr>
        <w:t xml:space="preserve">Представительное Собрание </w:t>
      </w:r>
      <w:r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/>
    </w:p>
    <w:p>
      <w:pPr>
        <w:pStyle w:val="897"/>
        <w:ind w:firstLine="708"/>
        <w:jc w:val="both"/>
        <w:shd w:val="clear" w:color="auto" w:fill="ffff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7"/>
        <w:ind w:firstLine="708"/>
        <w:jc w:val="both"/>
        <w:shd w:val="clear" w:color="auto" w:fill="ffffff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РЕШИЛО:</w:t>
      </w:r>
      <w:r>
        <w:rPr>
          <w:sz w:val="28"/>
          <w:szCs w:val="28"/>
        </w:rPr>
      </w:r>
      <w:r/>
    </w:p>
    <w:p>
      <w:pPr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709"/>
        <w:jc w:val="both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 Белозерский муниципальный округ</w:t>
      </w:r>
      <w:r>
        <w:rPr>
          <w:rFonts w:eastAsia="Calibri"/>
          <w:sz w:val="28"/>
          <w:szCs w:val="28"/>
          <w:lang w:eastAsia="en-US"/>
        </w:rPr>
        <w:t xml:space="preserve">, для личных и бытовых нужд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89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вступает в силу после дня его официального опубликования.</w:t>
      </w:r>
      <w:r/>
    </w:p>
    <w:p>
      <w:pPr>
        <w:pStyle w:val="89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897"/>
      </w:pPr>
      <w:r>
        <w:rPr>
          <w:b/>
          <w:sz w:val="28"/>
          <w:szCs w:val="28"/>
        </w:rPr>
        <w:t xml:space="preserve">Председатель Представительного Собрания</w:t>
      </w:r>
      <w:r>
        <w:rPr>
          <w:b/>
          <w:sz w:val="28"/>
          <w:szCs w:val="28"/>
        </w:rPr>
      </w:r>
      <w:r/>
    </w:p>
    <w:p>
      <w:pPr>
        <w:pStyle w:val="897"/>
        <w:rPr>
          <w:highlight w:val="none"/>
        </w:rPr>
      </w:pPr>
      <w:r>
        <w:rPr>
          <w:b/>
          <w:sz w:val="28"/>
          <w:szCs w:val="28"/>
        </w:rPr>
        <w:t xml:space="preserve">Белозерского муниципального округа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И.А. Голубева</w:t>
      </w:r>
      <w:r>
        <w:rPr>
          <w:b/>
          <w:sz w:val="28"/>
          <w:szCs w:val="28"/>
        </w:rPr>
      </w:r>
      <w:r/>
      <w:r/>
    </w:p>
    <w:p>
      <w:pPr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rPr>
          <w:b/>
          <w:sz w:val="28"/>
        </w:rPr>
      </w:pPr>
      <w:r>
        <w:rPr>
          <w:b/>
          <w:sz w:val="28"/>
          <w:highlight w:val="none"/>
        </w:rPr>
        <w:t xml:space="preserve">Глава округа:</w:t>
        <w:tab/>
        <w:tab/>
        <w:tab/>
        <w:tab/>
        <w:tab/>
        <w:tab/>
        <w:tab/>
        <w:t xml:space="preserve">       </w:t>
        <w:tab/>
        <w:tab/>
        <w:t xml:space="preserve">Д.А. Соловьев</w:t>
      </w:r>
      <w:r>
        <w:rPr>
          <w:b/>
          <w:sz w:val="28"/>
          <w:highlight w:val="none"/>
        </w:rPr>
      </w:r>
    </w:p>
    <w:p>
      <w:pPr>
        <w:pStyle w:val="897"/>
        <w:ind w:left="3540" w:firstLine="4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  <w:r/>
    </w:p>
    <w:p>
      <w:pPr>
        <w:pStyle w:val="897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УТВЕРЖДЕНЫ</w:t>
      </w:r>
      <w:r/>
    </w:p>
    <w:p>
      <w:pPr>
        <w:pStyle w:val="897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 xml:space="preserve">Представительного Собрания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897"/>
        <w:ind w:left="4248" w:firstLine="708"/>
        <w:jc w:val="both"/>
        <w:rPr>
          <w:szCs w:val="28"/>
          <w:highlight w:val="none"/>
        </w:rPr>
      </w:pPr>
      <w:r>
        <w:rPr>
          <w:rFonts w:eastAsia="Calibri"/>
          <w:sz w:val="28"/>
          <w:szCs w:val="28"/>
          <w:lang w:eastAsia="en-US"/>
        </w:rPr>
        <w:t xml:space="preserve">от «___» ___________ 20___ г. № ____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9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ПРАВИЛА</w:t>
      </w:r>
      <w:r/>
    </w:p>
    <w:p>
      <w:pPr>
        <w:pStyle w:val="89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ИСПОЛЬЗОВАНИЯ ВОДНЫХ ОБЪЕКТОВ ОБЩЕГО ПОЛЬЗОВАНИЯ, РАСПОЛОЖЕННЫХ НА ТЕРРИТОРИИ БЕЛОЗЕРСКОГО МУНИЦИПАЛЬНОГО ОКРУГА</w:t>
      </w:r>
      <w:r>
        <w:rPr>
          <w:rFonts w:eastAsia="Calibri"/>
          <w:b/>
          <w:sz w:val="28"/>
          <w:szCs w:val="28"/>
          <w:lang w:eastAsia="en-US"/>
        </w:rPr>
        <w:t xml:space="preserve">, ДЛЯ</w:t>
      </w:r>
      <w:r/>
    </w:p>
    <w:p>
      <w:pPr>
        <w:pStyle w:val="89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ЛИЧНЫХ И БЫТОВЫХ НУЖД</w:t>
      </w:r>
      <w:r/>
    </w:p>
    <w:p>
      <w:pPr>
        <w:pStyle w:val="89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Настоящи</w:t>
      </w:r>
      <w:r>
        <w:rPr>
          <w:rFonts w:eastAsia="Calibri"/>
          <w:bCs/>
          <w:sz w:val="28"/>
          <w:szCs w:val="28"/>
          <w:lang w:eastAsia="en-US"/>
        </w:rPr>
        <w:t xml:space="preserve">е Правила в соответствии со статьей 27 Водного кодекса Российской Федерации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</w:t>
      </w:r>
      <w:r>
        <w:rPr>
          <w:rFonts w:eastAsia="Calibri"/>
          <w:bCs/>
          <w:i w:val="0"/>
          <w:sz w:val="28"/>
          <w:szCs w:val="28"/>
          <w:lang w:eastAsia="en-US"/>
        </w:rPr>
        <w:t xml:space="preserve">Белозерского муниципального округа</w:t>
      </w:r>
      <w:r>
        <w:rPr>
          <w:rFonts w:eastAsia="Calibri"/>
          <w:bCs/>
          <w:i w:val="0"/>
          <w:sz w:val="28"/>
          <w:szCs w:val="28"/>
          <w:lang w:eastAsia="en-US"/>
        </w:rPr>
        <w:t xml:space="preserve">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</w:t>
      </w:r>
      <w:r>
        <w:rPr>
          <w:rFonts w:eastAsia="Calibri"/>
          <w:bCs/>
          <w:sz w:val="28"/>
          <w:szCs w:val="28"/>
          <w:lang w:eastAsia="en-US"/>
        </w:rPr>
        <w:t xml:space="preserve">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Вологодской области, а также настоящими Правилами.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К водным объектам общего пользования (далее – водные объекты) относятся поверхностные водные объекты, находящиеся в государственной или муниципальной собственности, если иное не предусмотрено Водным кодексом Российской Федерации.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Береговая полоса - полоса земли вдоль береговой линии (границы водного объекта) водного объекта общего пользования, которая предназначается для общего пользования.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Использование водных объектов для личных и бытовых нужд 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деятельности, в том числе: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1) питьевое и хозяйственно-бытовое водоснабжение;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полив садовых земельных участков и огородных земельных участков;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ведение личного подсобного хозяйства;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4) водопой сельскохозяйственных и домашних животных (далее – животные), проведение работ по уходу за животными;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5) плавание и причаливание маломерных судов, водных мотоциклов и других технических средств, предназначенных для отдыха на водных объектах;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6) купание, отдых, туризм, занятие спортом;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7) любительское рыболовство.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 При использовании водных объектов для личных и бытовых нужд физические лица имеют право: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1) свободного доступа к водным объектам и их береговым полосам;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бесплатного использования водных объектов для удовлетворения нужд, указанных в пункте 4 настоящих Правил;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рыболовства и причаливания плавучих средств;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4) получать информацию об ограничении водопользования на водных объектах. Информация об ограничении водопользования на водных объектах общего пользования предоставляется гражданам органами местного самоуправления Белозерского муниципального округа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5) осуществлять иные права, предусмотренные федеральными з</w:t>
      </w:r>
      <w:r>
        <w:rPr>
          <w:rFonts w:eastAsia="Calibri"/>
          <w:bCs/>
          <w:sz w:val="28"/>
          <w:szCs w:val="28"/>
          <w:lang w:eastAsia="en-US"/>
        </w:rPr>
        <w:t xml:space="preserve">аконами и иными федеральными нормативными правовыми актами, законами Вологодской области и иными нормативными правовыми актами Вологодской области.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7. При использовании водных объектов для личных и бытовых нужд физические лица обязаны: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1) соблюдать федеральные законы и иные федеральные нормативные правовые акты, законы Вологодской области и иные нормативные правовые акты Вологодской области;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не нарушать права других лиц, не создавать препятствий водопользо</w:t>
      </w:r>
      <w:r>
        <w:rPr>
          <w:rFonts w:eastAsia="Calibri"/>
          <w:bCs/>
          <w:sz w:val="28"/>
          <w:szCs w:val="28"/>
          <w:lang w:eastAsia="en-US"/>
        </w:rPr>
        <w:t xml:space="preserve">вателям, осуществляющим использование водных объектов на законных основаниях, не допускать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рационально использовать водные объекты;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4) не допускать ухудшения качества воды, среды обитания объектов животного и растительного мира;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5) соблюдать установленный режим использования водоохранных зон и прибрежных защитных полос в соответствии с требованиями статьи 65 Водного кодекса Российской Федерации;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6) соблюдать утвержденные правила рыболовства.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 При использовании водных объектов общего пользования запрещается: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водоохранных зон и прибрежных защитных полос;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проводить работы, нарушающие почвенно-растительный покров и околоводные системы;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осуществлять в водоохранных зонах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4) осуществлять заправку, мойку и ремонт автомобилей, других машин и механизмов в пределах береговой полосы водных объектов;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5) ограничивать доступ к водному объекту и его береговой полосе;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6) снимать или повреждать специальные информационные знаки;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7) купаться в местах, оборудованных знаком безопасности, обозначающим «Купаться запрещено»;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8) заплывать за буи, обозначающие границы участка акватории водного объекта, используемого для купания;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9)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10) купаться в состоянии опьянения;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11) приводить животных в места, отведенных для купания людей;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12) подавать крики ложной тревоги;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13) плавать на досках, бревнах, лежаках, автомобильных камерах и других не приспособленных для этого средствах;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14)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15) купание животных и стирка белья в местах, отведенных для купания людей, и выше их по течению до 500 метров.</w:t>
      </w:r>
      <w:r/>
    </w:p>
    <w:p>
      <w:pPr>
        <w:pStyle w:val="89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9. Использование водных объектов для личных и бытовых нужд может быть ограничено в случаях, установленных Водны</w:t>
      </w:r>
      <w:r>
        <w:rPr>
          <w:rFonts w:eastAsia="Calibri"/>
          <w:bCs/>
          <w:sz w:val="28"/>
          <w:szCs w:val="28"/>
          <w:lang w:eastAsia="en-US"/>
        </w:rPr>
        <w:t xml:space="preserve">м кодек</w:t>
      </w:r>
      <w:r>
        <w:rPr>
          <w:rFonts w:eastAsia="Calibri"/>
          <w:bCs/>
          <w:sz w:val="28"/>
          <w:szCs w:val="28"/>
          <w:lang w:eastAsia="en-US"/>
        </w:rPr>
        <w:t xml:space="preserve">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Вологодской области, постановлениями администрации Белозерского муниципального округа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пределах их компетенции, а также решениями суда.</w:t>
      </w:r>
      <w:r/>
    </w:p>
    <w:p>
      <w:pPr>
        <w:pStyle w:val="897"/>
        <w:contextualSpacing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1134" w:right="567" w:bottom="1134" w:left="1418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97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97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97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97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97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7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7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97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7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  <w:rPr>
        <w:rFonts w:ascii="Times New Roman" w:hAnsi="Times New Roman" w:eastAsia="Calibri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339" w:hanging="63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97"/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77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248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283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354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42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460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5312" w:hanging="2160"/>
      </w:pPr>
      <w:rPr>
        <w:color w:val="00000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97"/>
      </w:p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97"/>
      </w:p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669" w:hanging="9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2509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7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69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80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1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7"/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97"/>
      </w:p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7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97"/>
      </w:p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abstractNum w:abstractNumId="18">
    <w:multiLevelType w:val="hybridMultilevel"/>
    <w:lvl w:ilvl="0">
      <w:start w:val="15"/>
      <w:numFmt w:val="decimal"/>
      <w:isLgl w:val="false"/>
      <w:suff w:val="tab"/>
      <w:lvlText w:val="%1."/>
      <w:legacy w:legacy="1" w:legacyIndent="0" w:legacySpace="0"/>
      <w:lvlJc w:val="left"/>
      <w:pPr>
        <w:pStyle w:val="897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7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7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85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42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67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785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928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10352" w:hanging="180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897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897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9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97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9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9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9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9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97"/>
        <w:ind w:left="7472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472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9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7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2509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7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97"/>
      </w:pPr>
    </w:lvl>
    <w:lvl w:ilvl="2">
      <w:start w:val="0"/>
      <w:numFmt w:val="decimal"/>
      <w:isLgl w:val="false"/>
      <w:suff w:val="tab"/>
      <w:lvlText w:val=""/>
      <w:lvlJc w:val="left"/>
      <w:pPr>
        <w:pStyle w:val="897"/>
      </w:pPr>
    </w:lvl>
    <w:lvl w:ilvl="3">
      <w:start w:val="0"/>
      <w:numFmt w:val="decimal"/>
      <w:isLgl w:val="false"/>
      <w:suff w:val="tab"/>
      <w:lvlText w:val=""/>
      <w:lvlJc w:val="left"/>
      <w:pPr>
        <w:pStyle w:val="897"/>
      </w:pPr>
    </w:lvl>
    <w:lvl w:ilvl="4">
      <w:start w:val="0"/>
      <w:numFmt w:val="decimal"/>
      <w:isLgl w:val="false"/>
      <w:suff w:val="tab"/>
      <w:lvlText w:val=""/>
      <w:lvlJc w:val="left"/>
      <w:pPr>
        <w:pStyle w:val="897"/>
      </w:pPr>
    </w:lvl>
    <w:lvl w:ilvl="5">
      <w:start w:val="0"/>
      <w:numFmt w:val="decimal"/>
      <w:isLgl w:val="false"/>
      <w:suff w:val="tab"/>
      <w:lvlText w:val=""/>
      <w:lvlJc w:val="left"/>
      <w:pPr>
        <w:pStyle w:val="897"/>
      </w:pPr>
    </w:lvl>
    <w:lvl w:ilvl="6">
      <w:start w:val="0"/>
      <w:numFmt w:val="decimal"/>
      <w:isLgl w:val="false"/>
      <w:suff w:val="tab"/>
      <w:lvlText w:val=""/>
      <w:lvlJc w:val="left"/>
      <w:pPr>
        <w:pStyle w:val="897"/>
      </w:pPr>
    </w:lvl>
    <w:lvl w:ilvl="7">
      <w:start w:val="0"/>
      <w:numFmt w:val="decimal"/>
      <w:isLgl w:val="false"/>
      <w:suff w:val="tab"/>
      <w:lvlText w:val=""/>
      <w:lvlJc w:val="left"/>
      <w:pPr>
        <w:pStyle w:val="897"/>
      </w:pPr>
    </w:lvl>
    <w:lvl w:ilvl="8">
      <w:start w:val="0"/>
      <w:numFmt w:val="decimal"/>
      <w:isLgl w:val="false"/>
      <w:suff w:val="tab"/>
      <w:lvlText w:val=""/>
      <w:lvlJc w:val="left"/>
      <w:pPr>
        <w:pStyle w:val="897"/>
      </w:p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27"/>
  </w:num>
  <w:num w:numId="5">
    <w:abstractNumId w:val="23"/>
  </w:num>
  <w:num w:numId="6">
    <w:abstractNumId w:val="26"/>
  </w:num>
  <w:num w:numId="7">
    <w:abstractNumId w:val="22"/>
  </w:num>
  <w:num w:numId="8">
    <w:abstractNumId w:val="18"/>
  </w:num>
  <w:num w:numId="9">
    <w:abstractNumId w:val="24"/>
  </w:num>
  <w:num w:numId="10">
    <w:abstractNumId w:val="10"/>
  </w:num>
  <w:num w:numId="11">
    <w:abstractNumId w:val="16"/>
  </w:num>
  <w:num w:numId="12">
    <w:abstractNumId w:val="1"/>
  </w:num>
  <w:num w:numId="13">
    <w:abstractNumId w:val="19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31"/>
  </w:num>
  <w:num w:numId="19">
    <w:abstractNumId w:val="25"/>
  </w:num>
  <w:num w:numId="20">
    <w:abstractNumId w:val="20"/>
  </w:num>
  <w:num w:numId="21">
    <w:abstractNumId w:val="29"/>
  </w:num>
  <w:num w:numId="22">
    <w:abstractNumId w:val="21"/>
  </w:num>
  <w:num w:numId="23">
    <w:abstractNumId w:val="8"/>
  </w:num>
  <w:num w:numId="24">
    <w:abstractNumId w:val="15"/>
  </w:num>
  <w:num w:numId="25">
    <w:abstractNumId w:val="4"/>
  </w:num>
  <w:num w:numId="26">
    <w:abstractNumId w:val="5"/>
  </w:num>
  <w:num w:numId="27">
    <w:abstractNumId w:val="33"/>
  </w:num>
  <w:num w:numId="28">
    <w:abstractNumId w:val="17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7"/>
    <w:next w:val="897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cs="Arial" w:eastAsia="Arial"/>
      <w:sz w:val="40"/>
      <w:szCs w:val="40"/>
    </w:rPr>
  </w:style>
  <w:style w:type="paragraph" w:styleId="722">
    <w:name w:val="Heading 2"/>
    <w:basedOn w:val="897"/>
    <w:next w:val="897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3">
    <w:name w:val="Heading 2 Char"/>
    <w:link w:val="722"/>
    <w:uiPriority w:val="9"/>
    <w:rPr>
      <w:rFonts w:ascii="Arial" w:hAnsi="Arial" w:cs="Arial" w:eastAsia="Arial"/>
      <w:sz w:val="34"/>
    </w:rPr>
  </w:style>
  <w:style w:type="paragraph" w:styleId="724">
    <w:name w:val="Heading 3"/>
    <w:basedOn w:val="897"/>
    <w:next w:val="897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cs="Arial" w:eastAsia="Arial"/>
      <w:sz w:val="30"/>
      <w:szCs w:val="30"/>
    </w:rPr>
  </w:style>
  <w:style w:type="paragraph" w:styleId="726">
    <w:name w:val="Heading 4"/>
    <w:basedOn w:val="897"/>
    <w:next w:val="897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cs="Arial" w:eastAsia="Arial"/>
      <w:b/>
      <w:bCs/>
      <w:sz w:val="26"/>
      <w:szCs w:val="26"/>
    </w:rPr>
  </w:style>
  <w:style w:type="paragraph" w:styleId="728">
    <w:name w:val="Heading 5"/>
    <w:basedOn w:val="897"/>
    <w:next w:val="897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cs="Arial" w:eastAsia="Arial"/>
      <w:b/>
      <w:bCs/>
      <w:sz w:val="24"/>
      <w:szCs w:val="24"/>
    </w:rPr>
  </w:style>
  <w:style w:type="paragraph" w:styleId="730">
    <w:name w:val="Heading 6"/>
    <w:basedOn w:val="897"/>
    <w:next w:val="897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cs="Arial" w:eastAsia="Arial"/>
      <w:b/>
      <w:bCs/>
      <w:sz w:val="22"/>
      <w:szCs w:val="22"/>
    </w:rPr>
  </w:style>
  <w:style w:type="paragraph" w:styleId="732">
    <w:name w:val="Heading 7"/>
    <w:basedOn w:val="897"/>
    <w:next w:val="897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basedOn w:val="897"/>
    <w:next w:val="897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>
    <w:name w:val="Heading 9"/>
    <w:basedOn w:val="897"/>
    <w:next w:val="897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897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7"/>
    <w:next w:val="897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7"/>
    <w:next w:val="897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7"/>
    <w:next w:val="897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7"/>
    <w:next w:val="897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7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7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0">
    <w:name w:val="footnote text"/>
    <w:basedOn w:val="89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next w:val="897"/>
    <w:link w:val="897"/>
    <w:rPr>
      <w:sz w:val="24"/>
      <w:szCs w:val="24"/>
      <w:lang w:val="ru-RU" w:bidi="ar-SA" w:eastAsia="ru-RU"/>
    </w:rPr>
  </w:style>
  <w:style w:type="paragraph" w:styleId="898">
    <w:name w:val="Заголовок 1"/>
    <w:basedOn w:val="897"/>
    <w:next w:val="897"/>
    <w:link w:val="914"/>
    <w:pPr>
      <w:jc w:val="center"/>
      <w:spacing w:before="108" w:after="108"/>
      <w:widowControl w:val="off"/>
      <w:outlineLvl w:val="0"/>
    </w:pPr>
    <w:rPr>
      <w:rFonts w:ascii="Arial" w:hAnsi="Arial"/>
      <w:b/>
      <w:bCs/>
      <w:color w:val="26282F"/>
      <w:sz w:val="26"/>
      <w:szCs w:val="26"/>
      <w:lang w:val="en-US" w:eastAsia="en-US"/>
    </w:rPr>
  </w:style>
  <w:style w:type="paragraph" w:styleId="899">
    <w:name w:val="Заголовок 2"/>
    <w:basedOn w:val="897"/>
    <w:next w:val="897"/>
    <w:link w:val="945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900">
    <w:name w:val="Основной шрифт абзаца"/>
    <w:next w:val="900"/>
    <w:link w:val="897"/>
    <w:semiHidden/>
  </w:style>
  <w:style w:type="table" w:styleId="901">
    <w:name w:val="Обычная таблица"/>
    <w:next w:val="901"/>
    <w:link w:val="897"/>
    <w:semiHidden/>
    <w:tblPr/>
  </w:style>
  <w:style w:type="numbering" w:styleId="902">
    <w:name w:val="Нет списка"/>
    <w:next w:val="902"/>
    <w:link w:val="897"/>
    <w:semiHidden/>
  </w:style>
  <w:style w:type="paragraph" w:styleId="903">
    <w:name w:val="Текст выноски"/>
    <w:basedOn w:val="897"/>
    <w:next w:val="903"/>
    <w:link w:val="897"/>
    <w:semiHidden/>
    <w:rPr>
      <w:rFonts w:ascii="Tahoma" w:hAnsi="Tahoma"/>
      <w:sz w:val="16"/>
      <w:szCs w:val="16"/>
    </w:rPr>
  </w:style>
  <w:style w:type="paragraph" w:styleId="904">
    <w:name w:val="ConsPlusNormal"/>
    <w:next w:val="904"/>
    <w:link w:val="938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905">
    <w:name w:val="ConsPlusNonformat"/>
    <w:next w:val="905"/>
    <w:link w:val="897"/>
    <w:pPr>
      <w:widowControl w:val="off"/>
    </w:pPr>
    <w:rPr>
      <w:rFonts w:ascii="Courier New" w:hAnsi="Courier New"/>
      <w:lang w:val="ru-RU" w:bidi="ar-SA" w:eastAsia="ru-RU"/>
    </w:rPr>
  </w:style>
  <w:style w:type="paragraph" w:styleId="906">
    <w:name w:val="ConsPlusTitle"/>
    <w:next w:val="906"/>
    <w:link w:val="930"/>
    <w:pPr>
      <w:widowControl w:val="off"/>
    </w:pPr>
    <w:rPr>
      <w:rFonts w:ascii="Arial" w:hAnsi="Arial"/>
      <w:b/>
      <w:bCs/>
      <w:lang w:val="ru-RU" w:bidi="ar-SA" w:eastAsia="ru-RU"/>
    </w:rPr>
  </w:style>
  <w:style w:type="character" w:styleId="907">
    <w:name w:val="ConsNonformat Знак"/>
    <w:next w:val="907"/>
    <w:link w:val="908"/>
    <w:rPr>
      <w:rFonts w:ascii="Courier New" w:hAnsi="Courier New"/>
      <w:sz w:val="28"/>
      <w:lang w:val="ru-RU" w:bidi="ar-SA" w:eastAsia="ru-RU"/>
    </w:rPr>
  </w:style>
  <w:style w:type="paragraph" w:styleId="908">
    <w:name w:val="ConsNonformat"/>
    <w:next w:val="908"/>
    <w:link w:val="907"/>
    <w:pPr>
      <w:widowControl w:val="off"/>
    </w:pPr>
    <w:rPr>
      <w:rFonts w:ascii="Courier New" w:hAnsi="Courier New"/>
      <w:sz w:val="28"/>
      <w:lang w:val="ru-RU" w:bidi="ar-SA" w:eastAsia="ru-RU"/>
    </w:rPr>
  </w:style>
  <w:style w:type="paragraph" w:styleId="909">
    <w:name w:val="Верхний колонтитул"/>
    <w:basedOn w:val="897"/>
    <w:next w:val="909"/>
    <w:link w:val="915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0">
    <w:name w:val="Номер страницы"/>
    <w:basedOn w:val="900"/>
    <w:next w:val="910"/>
    <w:link w:val="897"/>
  </w:style>
  <w:style w:type="paragraph" w:styleId="911">
    <w:name w:val="Нижний колонтитул"/>
    <w:basedOn w:val="897"/>
    <w:next w:val="911"/>
    <w:link w:val="944"/>
    <w:pPr>
      <w:tabs>
        <w:tab w:val="center" w:pos="4677" w:leader="none"/>
        <w:tab w:val="right" w:pos="9355" w:leader="none"/>
      </w:tabs>
    </w:pPr>
  </w:style>
  <w:style w:type="paragraph" w:styleId="912">
    <w:name w:val="Абзац списка"/>
    <w:basedOn w:val="897"/>
    <w:next w:val="912"/>
    <w:link w:val="897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13">
    <w:name w:val="подписи"/>
    <w:basedOn w:val="897"/>
    <w:next w:val="913"/>
    <w:link w:val="897"/>
    <w:pPr>
      <w:jc w:val="both"/>
    </w:pPr>
    <w:rPr>
      <w:szCs w:val="20"/>
    </w:rPr>
  </w:style>
  <w:style w:type="character" w:styleId="914">
    <w:name w:val="Заголовок 1 Знак"/>
    <w:next w:val="914"/>
    <w:link w:val="898"/>
    <w:rPr>
      <w:rFonts w:ascii="Arial" w:hAnsi="Arial"/>
      <w:b/>
      <w:bCs/>
      <w:color w:val="26282F"/>
      <w:sz w:val="26"/>
      <w:szCs w:val="26"/>
      <w:lang w:val="en-US" w:eastAsia="en-US"/>
    </w:rPr>
  </w:style>
  <w:style w:type="character" w:styleId="915">
    <w:name w:val="Верхний колонтитул Знак"/>
    <w:next w:val="915"/>
    <w:link w:val="909"/>
    <w:rPr>
      <w:sz w:val="24"/>
      <w:szCs w:val="24"/>
    </w:rPr>
  </w:style>
  <w:style w:type="paragraph" w:styleId="916">
    <w:name w:val="Обычный (веб)"/>
    <w:basedOn w:val="897"/>
    <w:next w:val="916"/>
    <w:link w:val="897"/>
    <w:pPr>
      <w:spacing w:before="100" w:beforeAutospacing="1" w:after="100" w:afterAutospacing="1"/>
    </w:pPr>
  </w:style>
  <w:style w:type="character" w:styleId="917">
    <w:name w:val="Строгий"/>
    <w:next w:val="917"/>
    <w:link w:val="897"/>
    <w:rPr>
      <w:b/>
      <w:bCs/>
    </w:rPr>
  </w:style>
  <w:style w:type="paragraph" w:styleId="918">
    <w:name w:val="Текст сноски"/>
    <w:basedOn w:val="897"/>
    <w:next w:val="918"/>
    <w:link w:val="919"/>
    <w:rPr>
      <w:sz w:val="20"/>
      <w:szCs w:val="20"/>
      <w:lang w:val="en-US" w:eastAsia="en-US"/>
    </w:rPr>
  </w:style>
  <w:style w:type="character" w:styleId="919">
    <w:name w:val="Текст сноски Знак"/>
    <w:next w:val="919"/>
    <w:link w:val="918"/>
    <w:rPr>
      <w:lang w:val="en-US" w:eastAsia="en-US"/>
    </w:rPr>
  </w:style>
  <w:style w:type="character" w:styleId="920">
    <w:name w:val="Знак сноски"/>
    <w:next w:val="920"/>
    <w:link w:val="897"/>
    <w:rPr>
      <w:vertAlign w:val="superscript"/>
    </w:rPr>
  </w:style>
  <w:style w:type="paragraph" w:styleId="921">
    <w:name w:val="ConsTitle"/>
    <w:next w:val="921"/>
    <w:link w:val="897"/>
    <w:pPr>
      <w:ind w:right="19772"/>
      <w:widowControl w:val="off"/>
    </w:pPr>
    <w:rPr>
      <w:rFonts w:ascii="Arial" w:hAnsi="Arial"/>
      <w:b/>
      <w:bCs/>
      <w:sz w:val="16"/>
      <w:szCs w:val="16"/>
      <w:lang w:val="ru-RU" w:bidi="ar-SA" w:eastAsia="en-US"/>
    </w:rPr>
  </w:style>
  <w:style w:type="paragraph" w:styleId="922">
    <w:name w:val="Standard"/>
    <w:next w:val="922"/>
    <w:link w:val="897"/>
    <w:rPr>
      <w:sz w:val="24"/>
      <w:szCs w:val="24"/>
      <w:lang w:val="en-US" w:bidi="ar-SA" w:eastAsia="zh-CN"/>
    </w:rPr>
  </w:style>
  <w:style w:type="paragraph" w:styleId="923">
    <w:name w:val="Без интервала"/>
    <w:next w:val="923"/>
    <w:link w:val="897"/>
    <w:pPr>
      <w:ind w:firstLine="709"/>
      <w:jc w:val="both"/>
    </w:pPr>
    <w:rPr>
      <w:rFonts w:eastAsia="Calibri"/>
      <w:sz w:val="28"/>
      <w:szCs w:val="22"/>
      <w:lang w:val="ru-RU" w:bidi="ar-SA" w:eastAsia="en-US"/>
    </w:rPr>
  </w:style>
  <w:style w:type="paragraph" w:styleId="924">
    <w:name w:val="Заголовок1"/>
    <w:basedOn w:val="897"/>
    <w:next w:val="924"/>
    <w:link w:val="897"/>
    <w:pPr>
      <w:spacing w:before="100" w:beforeAutospacing="1" w:after="100" w:afterAutospacing="1"/>
    </w:pPr>
  </w:style>
  <w:style w:type="paragraph" w:styleId="925">
    <w:name w:val="ConsPlusDocList"/>
    <w:next w:val="897"/>
    <w:link w:val="897"/>
    <w:pPr>
      <w:widowControl w:val="off"/>
    </w:pPr>
    <w:rPr>
      <w:rFonts w:ascii="Arial" w:hAnsi="Arial" w:eastAsia="Arial"/>
      <w:lang w:val="ru-RU" w:bidi="hi-IN" w:eastAsia="zh-CN"/>
    </w:rPr>
  </w:style>
  <w:style w:type="character" w:styleId="926">
    <w:name w:val="apple-converted-space"/>
    <w:next w:val="926"/>
    <w:link w:val="897"/>
  </w:style>
  <w:style w:type="character" w:styleId="927">
    <w:name w:val="Гиперссылка1"/>
    <w:next w:val="927"/>
    <w:link w:val="897"/>
  </w:style>
  <w:style w:type="paragraph" w:styleId="928">
    <w:name w:val="Стандартный HTML"/>
    <w:basedOn w:val="897"/>
    <w:next w:val="928"/>
    <w:link w:val="9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929">
    <w:name w:val="Стандартный HTML Знак"/>
    <w:next w:val="929"/>
    <w:link w:val="928"/>
    <w:rPr>
      <w:rFonts w:ascii="Courier New" w:hAnsi="Courier New"/>
    </w:rPr>
  </w:style>
  <w:style w:type="character" w:styleId="930">
    <w:name w:val="ConsPlusTitle Знак"/>
    <w:next w:val="930"/>
    <w:link w:val="906"/>
    <w:rPr>
      <w:rFonts w:ascii="Arial" w:hAnsi="Arial"/>
      <w:b/>
      <w:bCs/>
      <w:lang w:val="ru-RU" w:bidi="ar-SA" w:eastAsia="ru-RU"/>
    </w:rPr>
  </w:style>
  <w:style w:type="paragraph" w:styleId="931">
    <w:name w:val="consplusnormal"/>
    <w:basedOn w:val="897"/>
    <w:next w:val="931"/>
    <w:link w:val="897"/>
    <w:pPr>
      <w:spacing w:before="100" w:beforeAutospacing="1" w:after="100" w:afterAutospacing="1"/>
    </w:pPr>
  </w:style>
  <w:style w:type="paragraph" w:styleId="932">
    <w:name w:val="Название"/>
    <w:basedOn w:val="897"/>
    <w:next w:val="932"/>
    <w:link w:val="933"/>
    <w:pPr>
      <w:jc w:val="center"/>
    </w:pPr>
    <w:rPr>
      <w:b/>
      <w:bCs/>
    </w:rPr>
  </w:style>
  <w:style w:type="character" w:styleId="933">
    <w:name w:val="Название Знак"/>
    <w:next w:val="933"/>
    <w:link w:val="932"/>
    <w:rPr>
      <w:b/>
      <w:bCs/>
      <w:sz w:val="24"/>
      <w:szCs w:val="24"/>
    </w:rPr>
  </w:style>
  <w:style w:type="paragraph" w:styleId="934">
    <w:name w:val="Основной текст с отступом"/>
    <w:basedOn w:val="897"/>
    <w:next w:val="934"/>
    <w:link w:val="935"/>
    <w:pPr>
      <w:ind w:firstLine="708"/>
      <w:jc w:val="both"/>
    </w:pPr>
  </w:style>
  <w:style w:type="character" w:styleId="935">
    <w:name w:val="Основной текст с отступом Знак"/>
    <w:next w:val="935"/>
    <w:link w:val="934"/>
    <w:rPr>
      <w:sz w:val="24"/>
      <w:szCs w:val="24"/>
    </w:rPr>
  </w:style>
  <w:style w:type="character" w:styleId="936">
    <w:name w:val="Гиперссылка"/>
    <w:next w:val="936"/>
    <w:link w:val="897"/>
    <w:rPr>
      <w:color w:val="0000FF"/>
      <w:u w:val="single"/>
    </w:rPr>
  </w:style>
  <w:style w:type="character" w:styleId="937">
    <w:name w:val="blk"/>
    <w:basedOn w:val="900"/>
    <w:next w:val="937"/>
    <w:link w:val="897"/>
  </w:style>
  <w:style w:type="character" w:styleId="938">
    <w:name w:val="ConsPlusNormal Знак"/>
    <w:next w:val="938"/>
    <w:link w:val="904"/>
    <w:rPr>
      <w:rFonts w:ascii="Arial" w:hAnsi="Arial"/>
      <w:lang w:val="ru-RU" w:bidi="ar-SA" w:eastAsia="ru-RU"/>
    </w:rPr>
  </w:style>
  <w:style w:type="table" w:styleId="939">
    <w:name w:val="Сетка таблицы1"/>
    <w:basedOn w:val="901"/>
    <w:next w:val="925"/>
    <w:link w:val="897"/>
    <w:rPr>
      <w:rFonts w:ascii="Calibri" w:hAnsi="Calibri" w:eastAsia="Calibri"/>
      <w:sz w:val="22"/>
      <w:szCs w:val="22"/>
      <w:lang w:eastAsia="en-US"/>
    </w:rPr>
    <w:tblPr/>
  </w:style>
  <w:style w:type="character" w:styleId="940">
    <w:name w:val="Hyperlink"/>
    <w:basedOn w:val="900"/>
    <w:next w:val="940"/>
    <w:link w:val="897"/>
  </w:style>
  <w:style w:type="character" w:styleId="941">
    <w:name w:val="dash041e_0431_044b_0447_043d_044b_0439__char"/>
    <w:basedOn w:val="900"/>
    <w:next w:val="941"/>
    <w:link w:val="897"/>
  </w:style>
  <w:style w:type="paragraph" w:styleId="942">
    <w:name w:val="s_1"/>
    <w:basedOn w:val="897"/>
    <w:next w:val="942"/>
    <w:link w:val="897"/>
    <w:pPr>
      <w:spacing w:before="100" w:beforeAutospacing="1" w:after="100" w:afterAutospacing="1"/>
    </w:pPr>
  </w:style>
  <w:style w:type="paragraph" w:styleId="943">
    <w:name w:val="ConsNormal"/>
    <w:next w:val="943"/>
    <w:link w:val="897"/>
    <w:pPr>
      <w:ind w:right="19772" w:firstLine="720"/>
      <w:widowControl w:val="off"/>
    </w:pPr>
    <w:rPr>
      <w:rFonts w:ascii="Arial" w:hAnsi="Arial"/>
      <w:lang w:val="ru-RU" w:bidi="ar-SA" w:eastAsia="ru-RU"/>
    </w:rPr>
  </w:style>
  <w:style w:type="character" w:styleId="944">
    <w:name w:val="Нижний колонтитул Знак"/>
    <w:next w:val="944"/>
    <w:link w:val="911"/>
    <w:rPr>
      <w:sz w:val="24"/>
      <w:szCs w:val="24"/>
    </w:rPr>
  </w:style>
  <w:style w:type="character" w:styleId="945">
    <w:name w:val="Заголовок 2 Знак"/>
    <w:next w:val="945"/>
    <w:link w:val="899"/>
    <w:semiHidden/>
    <w:rPr>
      <w:rFonts w:ascii="Calibri Light" w:hAnsi="Calibri Light"/>
      <w:b/>
      <w:bCs/>
      <w:i/>
      <w:iCs/>
      <w:sz w:val="28"/>
      <w:szCs w:val="28"/>
    </w:rPr>
  </w:style>
  <w:style w:type="character" w:styleId="946">
    <w:name w:val="Font Style18"/>
    <w:next w:val="946"/>
    <w:link w:val="897"/>
    <w:rPr>
      <w:rFonts w:ascii="Times New Roman" w:hAnsi="Times New Roman"/>
      <w:sz w:val="18"/>
      <w:szCs w:val="18"/>
    </w:rPr>
  </w:style>
  <w:style w:type="character" w:styleId="947">
    <w:name w:val="Основной текст_"/>
    <w:next w:val="947"/>
    <w:link w:val="949"/>
    <w:rPr>
      <w:sz w:val="28"/>
      <w:szCs w:val="28"/>
    </w:rPr>
  </w:style>
  <w:style w:type="character" w:styleId="948">
    <w:name w:val="Основной текст (2)_"/>
    <w:next w:val="948"/>
    <w:link w:val="950"/>
  </w:style>
  <w:style w:type="paragraph" w:styleId="949">
    <w:name w:val="Основной текст1"/>
    <w:basedOn w:val="897"/>
    <w:next w:val="949"/>
    <w:link w:val="947"/>
    <w:pPr>
      <w:ind w:firstLine="400"/>
      <w:widowControl w:val="off"/>
    </w:pPr>
    <w:rPr>
      <w:sz w:val="28"/>
      <w:szCs w:val="28"/>
    </w:rPr>
  </w:style>
  <w:style w:type="paragraph" w:styleId="950">
    <w:name w:val="Основной текст (2)"/>
    <w:basedOn w:val="897"/>
    <w:next w:val="950"/>
    <w:link w:val="948"/>
    <w:pPr>
      <w:ind w:left="6200"/>
      <w:spacing w:after="520"/>
      <w:widowControl w:val="off"/>
    </w:pPr>
    <w:rPr>
      <w:sz w:val="20"/>
      <w:szCs w:val="20"/>
    </w:rPr>
  </w:style>
  <w:style w:type="character" w:styleId="951">
    <w:name w:val="Другое_"/>
    <w:next w:val="951"/>
    <w:link w:val="952"/>
    <w:rPr>
      <w:sz w:val="28"/>
      <w:szCs w:val="28"/>
    </w:rPr>
  </w:style>
  <w:style w:type="paragraph" w:styleId="952">
    <w:name w:val="Другое"/>
    <w:basedOn w:val="897"/>
    <w:next w:val="952"/>
    <w:link w:val="951"/>
    <w:pPr>
      <w:ind w:firstLine="400"/>
      <w:widowControl w:val="off"/>
    </w:pPr>
    <w:rPr>
      <w:sz w:val="28"/>
      <w:szCs w:val="28"/>
    </w:rPr>
  </w:style>
  <w:style w:type="table" w:styleId="953">
    <w:name w:val="Сетка таблицы2"/>
    <w:basedOn w:val="901"/>
    <w:next w:val="954"/>
    <w:link w:val="897"/>
    <w:pPr>
      <w:jc w:val="center"/>
    </w:pPr>
    <w:rPr>
      <w:rFonts w:ascii="Calibri" w:hAnsi="Calibri" w:eastAsia="Calibri"/>
      <w:sz w:val="22"/>
      <w:szCs w:val="22"/>
      <w:lang w:eastAsia="en-US"/>
    </w:rPr>
    <w:tblPr/>
  </w:style>
  <w:style w:type="table" w:styleId="954">
    <w:name w:val="Сетка таблицы"/>
    <w:basedOn w:val="901"/>
    <w:next w:val="954"/>
    <w:link w:val="897"/>
    <w:tblPr/>
  </w:style>
  <w:style w:type="table" w:styleId="955">
    <w:name w:val="Сетка таблицы3"/>
    <w:basedOn w:val="901"/>
    <w:next w:val="954"/>
    <w:link w:val="897"/>
    <w:rPr>
      <w:rFonts w:ascii="Calibri" w:hAnsi="Calibri" w:eastAsia="Calibri"/>
      <w:sz w:val="22"/>
      <w:szCs w:val="22"/>
      <w:lang w:eastAsia="en-US"/>
    </w:rPr>
    <w:tblPr/>
  </w:style>
  <w:style w:type="table" w:styleId="956">
    <w:name w:val="Сетка таблицы11"/>
    <w:basedOn w:val="901"/>
    <w:next w:val="954"/>
    <w:link w:val="897"/>
    <w:rPr>
      <w:rFonts w:ascii="Calibri" w:hAnsi="Calibri"/>
      <w:sz w:val="22"/>
      <w:szCs w:val="22"/>
    </w:rPr>
    <w:tblPr/>
  </w:style>
  <w:style w:type="table" w:styleId="957">
    <w:name w:val="Сетка таблицы21"/>
    <w:basedOn w:val="901"/>
    <w:next w:val="954"/>
    <w:link w:val="897"/>
    <w:rPr>
      <w:rFonts w:ascii="Calibri" w:hAnsi="Calibri"/>
      <w:sz w:val="22"/>
      <w:szCs w:val="22"/>
    </w:rPr>
    <w:tblPr/>
  </w:style>
  <w:style w:type="character" w:styleId="958" w:default="1">
    <w:name w:val="Default Paragraph Font"/>
    <w:uiPriority w:val="1"/>
    <w:semiHidden/>
    <w:unhideWhenUsed/>
  </w:style>
  <w:style w:type="numbering" w:styleId="959" w:default="1">
    <w:name w:val="No List"/>
    <w:uiPriority w:val="99"/>
    <w:semiHidden/>
    <w:unhideWhenUsed/>
  </w:style>
  <w:style w:type="table" w:styleId="960" w:default="1">
    <w:name w:val="Normal Table"/>
    <w:uiPriority w:val="99"/>
    <w:semiHidden/>
    <w:unhideWhenUsed/>
    <w:tblPr/>
  </w:style>
  <w:style w:type="paragraph" w:styleId="961">
    <w:name w:val="Подзаголовок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32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2022-12-16T12:10:18Z</dcterms:modified>
</cp:coreProperties>
</file>